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C" w:rsidRPr="008F6DA6" w:rsidRDefault="000A23CC" w:rsidP="008F6DA6">
      <w:pPr>
        <w:pStyle w:val="afffe"/>
        <w:jc w:val="center"/>
        <w:rPr>
          <w:rFonts w:cstheme="majorBidi"/>
          <w:b/>
          <w:bCs/>
          <w:sz w:val="28"/>
          <w:szCs w:val="28"/>
        </w:rPr>
      </w:pPr>
      <w:r w:rsidRPr="008F6DA6">
        <w:rPr>
          <w:rFonts w:cstheme="majorBidi"/>
          <w:b/>
          <w:bCs/>
          <w:sz w:val="28"/>
          <w:szCs w:val="28"/>
        </w:rPr>
        <w:t xml:space="preserve">ГАЭС </w:t>
      </w:r>
      <w:r w:rsidR="008F6DA6" w:rsidRPr="008F6DA6">
        <w:rPr>
          <w:rFonts w:cstheme="majorBidi"/>
          <w:b/>
          <w:bCs/>
          <w:sz w:val="28"/>
          <w:szCs w:val="28"/>
        </w:rPr>
        <w:t>НА БАССЕЙНАХ</w:t>
      </w:r>
      <w:r w:rsidRPr="008F6DA6">
        <w:rPr>
          <w:rFonts w:cstheme="majorBidi"/>
          <w:b/>
          <w:bCs/>
          <w:sz w:val="28"/>
          <w:szCs w:val="28"/>
        </w:rPr>
        <w:t xml:space="preserve"> МЕРТВОГО МОРЯ</w:t>
      </w:r>
    </w:p>
    <w:p w:rsidR="000A23CC" w:rsidRPr="008F6DA6" w:rsidRDefault="000A23CC" w:rsidP="000A23CC">
      <w:pPr>
        <w:pStyle w:val="afffe"/>
        <w:jc w:val="center"/>
        <w:rPr>
          <w:rFonts w:cstheme="majorBidi"/>
          <w:b/>
          <w:bCs/>
          <w:sz w:val="28"/>
          <w:szCs w:val="28"/>
        </w:rPr>
      </w:pPr>
    </w:p>
    <w:p w:rsidR="000A23CC" w:rsidRPr="003D4B9A" w:rsidRDefault="008F6DA6" w:rsidP="00EC26EB">
      <w:pPr>
        <w:pStyle w:val="afffe"/>
        <w:jc w:val="center"/>
        <w:rPr>
          <w:rFonts w:cstheme="majorBidi"/>
          <w:lang w:val="en-US"/>
        </w:rPr>
      </w:pPr>
      <w:r w:rsidRPr="008F6DA6">
        <w:rPr>
          <w:rFonts w:cstheme="majorBidi"/>
          <w:b/>
          <w:bCs/>
          <w:sz w:val="28"/>
          <w:szCs w:val="28"/>
          <w:lang w:val="en-US"/>
        </w:rPr>
        <w:t>PSPP ON THE DEAD SEA BASINS</w:t>
      </w:r>
    </w:p>
    <w:tbl>
      <w:tblPr>
        <w:tblW w:w="34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6"/>
        <w:gridCol w:w="6"/>
        <w:gridCol w:w="6"/>
      </w:tblGrid>
      <w:tr w:rsidR="000A23CC" w:rsidRPr="008F6DA6" w:rsidTr="00BA1334">
        <w:tc>
          <w:tcPr>
            <w:tcW w:w="3405" w:type="dxa"/>
            <w:noWrap/>
            <w:hideMark/>
          </w:tcPr>
          <w:p w:rsidR="000A23CC" w:rsidRPr="008F6DA6" w:rsidRDefault="000A23CC" w:rsidP="00BA1334">
            <w:pPr>
              <w:spacing w:line="154" w:lineRule="atLeast"/>
              <w:rPr>
                <w:rFonts w:ascii="Helvetica" w:hAnsi="Helvetica" w:cs="Helvetica"/>
                <w:spacing w:val="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:rsidR="000A23CC" w:rsidRPr="008F6DA6" w:rsidRDefault="000A23CC" w:rsidP="00BA1334">
            <w:pPr>
              <w:rPr>
                <w:rFonts w:ascii="Helvetica" w:hAnsi="Helvetica" w:cs="Helvetica"/>
                <w:spacing w:val="2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:rsidR="000A23CC" w:rsidRPr="008F6DA6" w:rsidRDefault="000A23CC" w:rsidP="00BA1334">
            <w:pPr>
              <w:rPr>
                <w:rFonts w:ascii="Helvetica" w:hAnsi="Helvetica" w:cs="Helvetica"/>
                <w:spacing w:val="2"/>
                <w:lang w:val="en-US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A23CC" w:rsidRPr="008F6DA6" w:rsidRDefault="000A23CC" w:rsidP="00BA1334">
            <w:pPr>
              <w:spacing w:line="139" w:lineRule="atLeast"/>
              <w:rPr>
                <w:rFonts w:ascii="Helvetica" w:hAnsi="Helvetica" w:cs="Helvetica"/>
                <w:spacing w:val="2"/>
                <w:lang w:val="en-US"/>
              </w:rPr>
            </w:pPr>
          </w:p>
        </w:tc>
      </w:tr>
      <w:tr w:rsidR="000A23CC" w:rsidRPr="008F6DA6" w:rsidTr="00BA1334">
        <w:tc>
          <w:tcPr>
            <w:tcW w:w="0" w:type="auto"/>
            <w:gridSpan w:val="3"/>
            <w:vAlign w:val="center"/>
            <w:hideMark/>
          </w:tcPr>
          <w:p w:rsidR="000A23CC" w:rsidRPr="008F6DA6" w:rsidRDefault="000A23CC" w:rsidP="00BA1334">
            <w:pPr>
              <w:rPr>
                <w:rFonts w:ascii="Helvetica" w:hAnsi="Helvetica" w:cs="Helvetica"/>
                <w:spacing w:val="2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23CC" w:rsidRPr="008F6DA6" w:rsidRDefault="000A23CC" w:rsidP="00BA1334">
            <w:pPr>
              <w:rPr>
                <w:rFonts w:ascii="Helvetica" w:hAnsi="Helvetica" w:cs="Helvetica"/>
                <w:spacing w:val="2"/>
                <w:lang w:val="en-US"/>
              </w:rPr>
            </w:pPr>
          </w:p>
        </w:tc>
      </w:tr>
    </w:tbl>
    <w:p w:rsidR="000A23CC" w:rsidRPr="0039002D" w:rsidRDefault="003D4B9A" w:rsidP="003D4B9A">
      <w:pPr>
        <w:pStyle w:val="Default"/>
        <w:rPr>
          <w:color w:val="auto"/>
          <w:sz w:val="23"/>
          <w:szCs w:val="23"/>
          <w:lang w:val="ru-RU"/>
        </w:rPr>
      </w:pPr>
      <w:r>
        <w:rPr>
          <w:b/>
          <w:bCs/>
          <w:noProof/>
          <w:color w:val="auto"/>
          <w:sz w:val="23"/>
          <w:szCs w:val="23"/>
          <w:lang w:val="ru-RU" w:eastAsia="ru-RU"/>
        </w:rPr>
        <w:drawing>
          <wp:inline distT="0" distB="0" distL="0" distR="0">
            <wp:extent cx="1278890" cy="264795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3CC" w:rsidRPr="0039002D" w:rsidRDefault="000A23CC" w:rsidP="000A23CC">
      <w:pPr>
        <w:pStyle w:val="Default"/>
        <w:rPr>
          <w:color w:val="auto"/>
          <w:sz w:val="23"/>
          <w:szCs w:val="23"/>
          <w:lang w:val="ru-RU"/>
        </w:rPr>
      </w:pPr>
      <w:r w:rsidRPr="0039002D">
        <w:rPr>
          <w:color w:val="auto"/>
          <w:sz w:val="23"/>
          <w:szCs w:val="23"/>
        </w:rPr>
        <w:t>Ph</w:t>
      </w:r>
      <w:r w:rsidRPr="0039002D">
        <w:rPr>
          <w:color w:val="auto"/>
          <w:sz w:val="23"/>
          <w:szCs w:val="23"/>
          <w:lang w:val="ru-RU"/>
        </w:rPr>
        <w:t>.</w:t>
      </w:r>
      <w:r w:rsidRPr="0039002D">
        <w:rPr>
          <w:color w:val="auto"/>
          <w:sz w:val="23"/>
          <w:szCs w:val="23"/>
        </w:rPr>
        <w:t>D</w:t>
      </w:r>
      <w:r w:rsidRPr="0039002D">
        <w:rPr>
          <w:color w:val="auto"/>
          <w:sz w:val="23"/>
          <w:szCs w:val="23"/>
          <w:lang w:val="ru-RU"/>
        </w:rPr>
        <w:t xml:space="preserve">., Иерусалим, Израиль, Нетанийский филиал Израильской независимой академии развития науки </w:t>
      </w:r>
    </w:p>
    <w:p w:rsidR="000A23CC" w:rsidRPr="003D4B9A" w:rsidRDefault="000A23CC" w:rsidP="000A23CC">
      <w:pPr>
        <w:pStyle w:val="afffe"/>
      </w:pPr>
    </w:p>
    <w:p w:rsidR="000A23CC" w:rsidRPr="0039002D" w:rsidRDefault="000A23CC" w:rsidP="000A23CC">
      <w:pPr>
        <w:pStyle w:val="Default"/>
        <w:rPr>
          <w:color w:val="auto"/>
          <w:sz w:val="23"/>
          <w:szCs w:val="23"/>
          <w:lang w:val="ru-RU"/>
        </w:rPr>
      </w:pPr>
      <w:r w:rsidRPr="0039002D">
        <w:rPr>
          <w:b/>
          <w:bCs/>
          <w:color w:val="auto"/>
          <w:sz w:val="23"/>
          <w:szCs w:val="23"/>
          <w:lang w:val="ru-RU"/>
        </w:rPr>
        <w:t xml:space="preserve">Розенберг Семен </w:t>
      </w:r>
    </w:p>
    <w:p w:rsidR="000A23CC" w:rsidRPr="0039002D" w:rsidRDefault="000A23CC" w:rsidP="000A23CC">
      <w:pPr>
        <w:pStyle w:val="Default"/>
        <w:rPr>
          <w:color w:val="auto"/>
          <w:sz w:val="23"/>
          <w:szCs w:val="23"/>
          <w:lang w:val="ru-RU"/>
        </w:rPr>
      </w:pPr>
      <w:r w:rsidRPr="0039002D">
        <w:rPr>
          <w:color w:val="auto"/>
          <w:sz w:val="23"/>
          <w:szCs w:val="23"/>
        </w:rPr>
        <w:t>Ph</w:t>
      </w:r>
      <w:r w:rsidRPr="0039002D">
        <w:rPr>
          <w:color w:val="auto"/>
          <w:sz w:val="23"/>
          <w:szCs w:val="23"/>
          <w:lang w:val="ru-RU"/>
        </w:rPr>
        <w:t>.</w:t>
      </w:r>
      <w:r w:rsidRPr="0039002D">
        <w:rPr>
          <w:color w:val="auto"/>
          <w:sz w:val="23"/>
          <w:szCs w:val="23"/>
        </w:rPr>
        <w:t>D</w:t>
      </w:r>
      <w:r w:rsidRPr="0039002D">
        <w:rPr>
          <w:color w:val="auto"/>
          <w:sz w:val="23"/>
          <w:szCs w:val="23"/>
          <w:lang w:val="ru-RU"/>
        </w:rPr>
        <w:t xml:space="preserve">., Лод, Израиль, Научно-техническая ассоциация «Экологический императив», Нетанийский филиал Израильской независимой академии развития науки </w:t>
      </w:r>
    </w:p>
    <w:p w:rsidR="000A23CC" w:rsidRPr="000A23CC" w:rsidRDefault="000A23CC" w:rsidP="000A23CC">
      <w:pPr>
        <w:pStyle w:val="afffe"/>
        <w:rPr>
          <w:sz w:val="23"/>
          <w:szCs w:val="23"/>
          <w:lang w:val="en-US"/>
        </w:rPr>
      </w:pPr>
      <w:r w:rsidRPr="000A23CC">
        <w:rPr>
          <w:sz w:val="23"/>
          <w:szCs w:val="23"/>
          <w:lang w:val="en-US"/>
        </w:rPr>
        <w:t>Email: semyon.rozenberg@gmail.com, tel.: +(972)524854666</w:t>
      </w:r>
    </w:p>
    <w:p w:rsidR="000A23CC" w:rsidRPr="000A23CC" w:rsidRDefault="000A23CC" w:rsidP="000A23CC">
      <w:pPr>
        <w:pStyle w:val="afffe"/>
        <w:rPr>
          <w:lang w:val="en-US"/>
        </w:rPr>
      </w:pPr>
    </w:p>
    <w:p w:rsidR="003D4B9A" w:rsidRPr="008F6DA6" w:rsidRDefault="003D4B9A" w:rsidP="003D4B9A">
      <w:pPr>
        <w:pStyle w:val="afffe"/>
        <w:rPr>
          <w:rFonts w:cstheme="majorBidi"/>
          <w:b/>
          <w:bCs/>
          <w:szCs w:val="24"/>
          <w:lang w:val="en-US"/>
        </w:rPr>
      </w:pPr>
      <w:r>
        <w:object w:dxaOrig="1920" w:dyaOrig="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23.25pt" o:ole="">
            <v:imagedata r:id="rId10" o:title=""/>
          </v:shape>
          <o:OLEObject Type="Embed" ProgID="Paint.Picture" ShapeID="_x0000_i1025" DrawAspect="Content" ObjectID="_1703837214" r:id="rId11"/>
        </w:object>
      </w:r>
    </w:p>
    <w:p w:rsidR="000A23CC" w:rsidRPr="008F6DA6" w:rsidRDefault="000A23CC" w:rsidP="000A23CC">
      <w:pPr>
        <w:pStyle w:val="afffe"/>
        <w:rPr>
          <w:rFonts w:cstheme="majorBidi"/>
          <w:szCs w:val="24"/>
          <w:lang w:val="en-US"/>
        </w:rPr>
      </w:pPr>
      <w:r w:rsidRPr="008F6DA6">
        <w:rPr>
          <w:rFonts w:cstheme="majorBidi"/>
          <w:szCs w:val="24"/>
          <w:lang w:val="en-US"/>
        </w:rPr>
        <w:t>Ph.D. Jerusalem, Israel, Laureate of the Prize of the Council of Ministers of the USSR,</w:t>
      </w:r>
    </w:p>
    <w:p w:rsidR="000A23CC" w:rsidRPr="008F6DA6" w:rsidRDefault="000A23CC" w:rsidP="000A23CC">
      <w:pPr>
        <w:pStyle w:val="afffe"/>
        <w:rPr>
          <w:rFonts w:cstheme="majorBidi"/>
          <w:szCs w:val="24"/>
          <w:lang w:val="en-US"/>
        </w:rPr>
      </w:pPr>
      <w:r w:rsidRPr="008F6DA6">
        <w:rPr>
          <w:rFonts w:cstheme="majorBidi"/>
          <w:szCs w:val="24"/>
          <w:lang w:val="en-US"/>
        </w:rPr>
        <w:t xml:space="preserve">Netanya Branch of Israeli Independent Academy of Development of Science </w:t>
      </w:r>
    </w:p>
    <w:p w:rsidR="000A23CC" w:rsidRPr="008F6DA6" w:rsidRDefault="000A23CC" w:rsidP="000A23CC">
      <w:pPr>
        <w:pStyle w:val="Default"/>
        <w:rPr>
          <w:rFonts w:asciiTheme="majorBidi" w:hAnsiTheme="majorBidi" w:cstheme="majorBidi"/>
          <w:color w:val="auto"/>
        </w:rPr>
      </w:pPr>
    </w:p>
    <w:p w:rsidR="000A23CC" w:rsidRPr="008F6DA6" w:rsidRDefault="000A23CC" w:rsidP="000A23CC">
      <w:pPr>
        <w:pStyle w:val="Default"/>
        <w:rPr>
          <w:rFonts w:asciiTheme="majorBidi" w:hAnsiTheme="majorBidi" w:cstheme="majorBidi"/>
          <w:color w:val="auto"/>
        </w:rPr>
      </w:pPr>
      <w:r w:rsidRPr="008F6DA6">
        <w:rPr>
          <w:rFonts w:asciiTheme="majorBidi" w:hAnsiTheme="majorBidi" w:cstheme="majorBidi"/>
          <w:b/>
          <w:bCs/>
          <w:color w:val="auto"/>
        </w:rPr>
        <w:t xml:space="preserve">Rosenberg Simyon </w:t>
      </w:r>
    </w:p>
    <w:p w:rsidR="000A23CC" w:rsidRPr="008F6DA6" w:rsidRDefault="000A23CC" w:rsidP="00EC26EB">
      <w:pPr>
        <w:pStyle w:val="Default"/>
        <w:rPr>
          <w:rFonts w:asciiTheme="majorBidi" w:hAnsiTheme="majorBidi" w:cstheme="majorBidi"/>
          <w:color w:val="auto"/>
        </w:rPr>
      </w:pPr>
      <w:r w:rsidRPr="008F6DA6">
        <w:rPr>
          <w:rFonts w:asciiTheme="majorBidi" w:hAnsiTheme="majorBidi" w:cstheme="majorBidi"/>
          <w:color w:val="auto"/>
        </w:rPr>
        <w:t xml:space="preserve">Ph.D., Lod, Israel, Scientific and Technical Association "Ecological imperative", Netanya Branch of Israeli Independent Academy of Development of Science </w:t>
      </w:r>
    </w:p>
    <w:p w:rsidR="000A23CC" w:rsidRPr="008F6DA6" w:rsidRDefault="000A23CC" w:rsidP="000A23CC">
      <w:pPr>
        <w:pStyle w:val="afffe"/>
        <w:rPr>
          <w:rFonts w:cstheme="majorBidi"/>
          <w:szCs w:val="24"/>
          <w:lang w:val="en-US"/>
        </w:rPr>
      </w:pPr>
      <w:r w:rsidRPr="008F6DA6">
        <w:rPr>
          <w:rFonts w:cstheme="majorBidi"/>
          <w:szCs w:val="24"/>
          <w:lang w:val="en-US"/>
        </w:rPr>
        <w:t>Email: semyon.rozenberg@gmail.com, tel.: +(972)524854666</w:t>
      </w:r>
    </w:p>
    <w:p w:rsidR="000A23CC" w:rsidRPr="008F6DA6" w:rsidRDefault="000A23CC" w:rsidP="000A2755">
      <w:pPr>
        <w:jc w:val="both"/>
        <w:rPr>
          <w:rFonts w:asciiTheme="majorBidi" w:hAnsiTheme="majorBidi" w:cstheme="majorBidi"/>
          <w:lang w:val="en-US"/>
        </w:rPr>
      </w:pPr>
    </w:p>
    <w:p w:rsidR="000A23CC" w:rsidRPr="0084382C" w:rsidRDefault="000A23CC" w:rsidP="000A23CC">
      <w:pPr>
        <w:rPr>
          <w:b/>
          <w:bCs/>
        </w:rPr>
      </w:pPr>
      <w:r w:rsidRPr="0084382C">
        <w:rPr>
          <w:b/>
          <w:bCs/>
        </w:rPr>
        <w:t>Аннотация</w:t>
      </w:r>
    </w:p>
    <w:p w:rsidR="000A23CC" w:rsidRDefault="000A23CC" w:rsidP="000A23CC">
      <w:r>
        <w:t>Авторы предлагают построить гидроаккумулирующий комплекс между северным и</w:t>
      </w:r>
    </w:p>
    <w:p w:rsidR="000A23CC" w:rsidRDefault="000A23CC" w:rsidP="000A23CC">
      <w:r>
        <w:t>южным бассейнами Мертвого моря, включающий гидроаккумулирующую</w:t>
      </w:r>
    </w:p>
    <w:p w:rsidR="000A23CC" w:rsidRDefault="000A23CC" w:rsidP="000A23CC">
      <w:r>
        <w:t>электростанцию (ГАЭС), верхний бассейн и турбинный водовод.</w:t>
      </w:r>
    </w:p>
    <w:p w:rsidR="000A23CC" w:rsidRDefault="000A23CC" w:rsidP="000A23CC"/>
    <w:p w:rsidR="000A23CC" w:rsidRDefault="000A23CC" w:rsidP="000A23CC">
      <w:r w:rsidRPr="0084382C">
        <w:rPr>
          <w:b/>
          <w:bCs/>
        </w:rPr>
        <w:t>Ключевые слова:</w:t>
      </w:r>
      <w:r>
        <w:t xml:space="preserve"> гидроаккумулирующий комплекс, гидроаккумулирующая</w:t>
      </w:r>
    </w:p>
    <w:p w:rsidR="000A23CC" w:rsidRDefault="000A23CC" w:rsidP="000A23CC">
      <w:r>
        <w:t>электростанция, ГАЭС, верхний и нижний бассейн, дамба, турбинный водовод,</w:t>
      </w:r>
    </w:p>
    <w:p w:rsidR="000A23CC" w:rsidRDefault="000A23CC" w:rsidP="000A23CC">
      <w:r>
        <w:t>замкнутый водный контур, тепловые электростанции, стоимость энергии, Мертвое море.</w:t>
      </w:r>
    </w:p>
    <w:p w:rsidR="000A23CC" w:rsidRDefault="000A23CC" w:rsidP="000A23CC"/>
    <w:p w:rsidR="000A23CC" w:rsidRPr="00ED4C7B" w:rsidRDefault="000A23CC" w:rsidP="000A23CC">
      <w:pPr>
        <w:rPr>
          <w:lang w:val="en-US"/>
        </w:rPr>
      </w:pPr>
      <w:r w:rsidRPr="0084382C">
        <w:rPr>
          <w:b/>
          <w:bCs/>
          <w:lang w:val="en-US"/>
        </w:rPr>
        <w:t>Annotation</w:t>
      </w:r>
    </w:p>
    <w:p w:rsidR="000A23CC" w:rsidRPr="0016603C" w:rsidRDefault="000A23CC" w:rsidP="000A23CC">
      <w:pPr>
        <w:rPr>
          <w:lang w:val="en-US"/>
        </w:rPr>
      </w:pPr>
      <w:r w:rsidRPr="0016603C">
        <w:rPr>
          <w:lang w:val="en-US"/>
        </w:rPr>
        <w:t>The authors propose building a pumped storage complex between the northern and southern</w:t>
      </w:r>
    </w:p>
    <w:p w:rsidR="000A23CC" w:rsidRPr="0016603C" w:rsidRDefault="000A23CC" w:rsidP="000A23CC">
      <w:pPr>
        <w:rPr>
          <w:lang w:val="en-US"/>
        </w:rPr>
      </w:pPr>
      <w:r w:rsidRPr="0016603C">
        <w:rPr>
          <w:lang w:val="en-US"/>
        </w:rPr>
        <w:t xml:space="preserve">basins of the </w:t>
      </w:r>
      <w:smartTag w:uri="urn:schemas-microsoft-com:office:smarttags" w:element="place">
        <w:r w:rsidRPr="0016603C">
          <w:rPr>
            <w:lang w:val="en-US"/>
          </w:rPr>
          <w:t>Dead Sea</w:t>
        </w:r>
      </w:smartTag>
      <w:r w:rsidRPr="0016603C">
        <w:rPr>
          <w:lang w:val="en-US"/>
        </w:rPr>
        <w:t>, including a pumped storage power plant (PSPP), an upper basin and a</w:t>
      </w:r>
    </w:p>
    <w:p w:rsidR="000A23CC" w:rsidRPr="00FC248B" w:rsidRDefault="000A23CC" w:rsidP="000A23CC">
      <w:pPr>
        <w:rPr>
          <w:lang w:val="en-US"/>
        </w:rPr>
      </w:pPr>
      <w:r w:rsidRPr="0016603C">
        <w:rPr>
          <w:lang w:val="en-US"/>
        </w:rPr>
        <w:t>turbine conduit.</w:t>
      </w:r>
    </w:p>
    <w:p w:rsidR="000A23CC" w:rsidRPr="00FC248B" w:rsidRDefault="000A23CC" w:rsidP="000A23CC">
      <w:pPr>
        <w:rPr>
          <w:lang w:val="en-US"/>
        </w:rPr>
      </w:pPr>
    </w:p>
    <w:p w:rsidR="000A23CC" w:rsidRPr="0016603C" w:rsidRDefault="000A23CC" w:rsidP="000A23CC">
      <w:pPr>
        <w:rPr>
          <w:lang w:val="en-US"/>
        </w:rPr>
      </w:pPr>
      <w:r w:rsidRPr="0084382C">
        <w:rPr>
          <w:b/>
          <w:bCs/>
          <w:lang w:val="en-US"/>
        </w:rPr>
        <w:t>Key words:</w:t>
      </w:r>
      <w:r w:rsidRPr="0016603C">
        <w:rPr>
          <w:lang w:val="en-US"/>
        </w:rPr>
        <w:t xml:space="preserve"> pumped storage complex, pumped storage power station, PSPP, upper and lower</w:t>
      </w:r>
    </w:p>
    <w:p w:rsidR="000A23CC" w:rsidRPr="00ED4C7B" w:rsidRDefault="000A23CC" w:rsidP="000A23CC">
      <w:pPr>
        <w:rPr>
          <w:lang w:val="en-US"/>
        </w:rPr>
      </w:pPr>
      <w:r w:rsidRPr="0016603C">
        <w:rPr>
          <w:lang w:val="en-US"/>
        </w:rPr>
        <w:t xml:space="preserve">basins, dam, turbine conduit, closed water circuit, thermal power plants, energy cost, </w:t>
      </w:r>
      <w:smartTag w:uri="urn:schemas-microsoft-com:office:smarttags" w:element="place">
        <w:r w:rsidRPr="0016603C">
          <w:rPr>
            <w:lang w:val="en-US"/>
          </w:rPr>
          <w:t>Dead Sea</w:t>
        </w:r>
      </w:smartTag>
      <w:r w:rsidRPr="0016603C">
        <w:rPr>
          <w:lang w:val="en-US"/>
        </w:rPr>
        <w:t>.</w:t>
      </w:r>
    </w:p>
    <w:p w:rsidR="000A23CC" w:rsidRPr="00ED4C7B" w:rsidRDefault="000A23CC" w:rsidP="000A23CC">
      <w:pPr>
        <w:rPr>
          <w:lang w:val="en-US"/>
        </w:rPr>
      </w:pPr>
    </w:p>
    <w:p w:rsidR="000A23CC" w:rsidRPr="008F6DA6" w:rsidRDefault="000A23CC" w:rsidP="001816E2">
      <w:r w:rsidRPr="008F6DA6">
        <w:t>Цель предложения</w:t>
      </w:r>
    </w:p>
    <w:p w:rsidR="000A23CC" w:rsidRPr="008F6DA6" w:rsidRDefault="000A23CC" w:rsidP="008F6DA6">
      <w:pPr>
        <w:pStyle w:val="afffe"/>
        <w:rPr>
          <w:rFonts w:cstheme="majorBidi"/>
          <w:szCs w:val="24"/>
        </w:rPr>
      </w:pPr>
      <w:r w:rsidRPr="008F6DA6">
        <w:rPr>
          <w:rFonts w:cstheme="majorBidi"/>
          <w:b/>
          <w:bCs/>
          <w:szCs w:val="24"/>
        </w:rPr>
        <w:t>Технический смысл предлагаемого строительства.</w:t>
      </w:r>
      <w:r w:rsidRPr="008F6DA6">
        <w:rPr>
          <w:rFonts w:cstheme="majorBidi"/>
          <w:szCs w:val="24"/>
        </w:rPr>
        <w:t xml:space="preserve"> ГАЭС в</w:t>
      </w:r>
      <w:r w:rsidR="008F6DA6" w:rsidRPr="008F6DA6">
        <w:rPr>
          <w:rFonts w:cstheme="majorBidi"/>
          <w:szCs w:val="24"/>
        </w:rPr>
        <w:t xml:space="preserve"> </w:t>
      </w:r>
      <w:r w:rsidRPr="008F6DA6">
        <w:rPr>
          <w:rFonts w:cstheme="majorBidi"/>
          <w:szCs w:val="24"/>
        </w:rPr>
        <w:t xml:space="preserve">насосном режиме, использует энергию электросети </w:t>
      </w:r>
      <w:r w:rsidR="008F6DA6" w:rsidRPr="008F6DA6">
        <w:rPr>
          <w:rFonts w:cstheme="majorBidi"/>
          <w:szCs w:val="24"/>
        </w:rPr>
        <w:t xml:space="preserve">или возобновляемых источников энергии </w:t>
      </w:r>
      <w:r w:rsidRPr="008F6DA6">
        <w:rPr>
          <w:rFonts w:cstheme="majorBidi"/>
          <w:szCs w:val="24"/>
        </w:rPr>
        <w:t>и перекачивает воду из северного</w:t>
      </w:r>
      <w:r w:rsidR="008F6DA6" w:rsidRPr="008F6DA6">
        <w:rPr>
          <w:rFonts w:cstheme="majorBidi"/>
          <w:szCs w:val="24"/>
        </w:rPr>
        <w:t xml:space="preserve"> </w:t>
      </w:r>
      <w:r w:rsidRPr="008F6DA6">
        <w:rPr>
          <w:rFonts w:cstheme="majorBidi"/>
          <w:szCs w:val="24"/>
        </w:rPr>
        <w:t>бассейна Мертвого моря в верхний бассейн, сооруженный между северным и южным</w:t>
      </w:r>
      <w:r w:rsidR="008F6DA6" w:rsidRPr="008F6DA6">
        <w:rPr>
          <w:rFonts w:cstheme="majorBidi"/>
          <w:szCs w:val="24"/>
        </w:rPr>
        <w:t xml:space="preserve"> </w:t>
      </w:r>
      <w:r w:rsidRPr="008F6DA6">
        <w:rPr>
          <w:rFonts w:cstheme="majorBidi"/>
          <w:szCs w:val="24"/>
        </w:rPr>
        <w:t xml:space="preserve">бассейнами. </w:t>
      </w:r>
    </w:p>
    <w:p w:rsidR="000A23CC" w:rsidRPr="008F6DA6" w:rsidRDefault="001816E2" w:rsidP="001816E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Т</w:t>
      </w:r>
      <w:r w:rsidR="000A23CC" w:rsidRPr="008F6DA6">
        <w:rPr>
          <w:rFonts w:asciiTheme="majorBidi" w:hAnsiTheme="majorBidi" w:cstheme="majorBidi"/>
        </w:rPr>
        <w:t>урбины ГАЭС используют воду верхнего бассейна, и</w:t>
      </w:r>
      <w:r>
        <w:rPr>
          <w:rFonts w:asciiTheme="majorBidi" w:hAnsiTheme="majorBidi" w:cstheme="majorBidi"/>
        </w:rPr>
        <w:t xml:space="preserve"> </w:t>
      </w:r>
      <w:r w:rsidR="000A23CC" w:rsidRPr="008F6DA6">
        <w:rPr>
          <w:rFonts w:asciiTheme="majorBidi" w:hAnsiTheme="majorBidi" w:cstheme="majorBidi"/>
        </w:rPr>
        <w:t>генераторы отдают электроэнергию в электросеть</w:t>
      </w:r>
      <w:r>
        <w:rPr>
          <w:rFonts w:asciiTheme="majorBidi" w:hAnsiTheme="majorBidi" w:cstheme="majorBidi"/>
        </w:rPr>
        <w:t xml:space="preserve"> в оптимальное время</w:t>
      </w:r>
      <w:r w:rsidR="000A23CC" w:rsidRPr="008F6DA6">
        <w:rPr>
          <w:rFonts w:asciiTheme="majorBidi" w:hAnsiTheme="majorBidi" w:cstheme="majorBidi"/>
        </w:rPr>
        <w:t>. Суточное выравнивание мощности</w:t>
      </w:r>
    </w:p>
    <w:p w:rsidR="000A23CC" w:rsidRPr="008F6DA6" w:rsidRDefault="000A23CC" w:rsidP="001816E2">
      <w:pPr>
        <w:pStyle w:val="afffe"/>
        <w:rPr>
          <w:rFonts w:cstheme="majorBidi"/>
          <w:szCs w:val="24"/>
        </w:rPr>
      </w:pPr>
      <w:r w:rsidRPr="008F6DA6">
        <w:rPr>
          <w:rFonts w:cstheme="majorBidi"/>
          <w:szCs w:val="24"/>
        </w:rPr>
        <w:t>существующих тепловых электростанций (ТЭС) су</w:t>
      </w:r>
      <w:r w:rsidR="001816E2">
        <w:rPr>
          <w:rFonts w:cstheme="majorBidi"/>
          <w:szCs w:val="24"/>
        </w:rPr>
        <w:t>щественно повысит их надежность.</w:t>
      </w:r>
    </w:p>
    <w:p w:rsidR="000A23CC" w:rsidRDefault="000A23CC" w:rsidP="001816E2">
      <w:r>
        <w:t xml:space="preserve"> (Около 80%</w:t>
      </w:r>
      <w:r w:rsidR="001816E2">
        <w:t xml:space="preserve"> </w:t>
      </w:r>
      <w:r>
        <w:t>ремонтных и аварийных остановок ТЭС вызвано изменением режима их работы).</w:t>
      </w:r>
    </w:p>
    <w:p w:rsidR="001816E2" w:rsidRDefault="000A23CC" w:rsidP="001816E2">
      <w:r w:rsidRPr="0084382C">
        <w:rPr>
          <w:b/>
          <w:bCs/>
        </w:rPr>
        <w:t>Экономический смысл.</w:t>
      </w:r>
      <w:r>
        <w:t xml:space="preserve"> </w:t>
      </w:r>
    </w:p>
    <w:p w:rsidR="000A23CC" w:rsidRDefault="001816E2" w:rsidP="001816E2">
      <w:r>
        <w:lastRenderedPageBreak/>
        <w:t>Гидроаккумулирующий комплекс в насосном режиме использует дешевую</w:t>
      </w:r>
      <w:r w:rsidR="000A23CC">
        <w:t xml:space="preserve"> </w:t>
      </w:r>
      <w:r>
        <w:t>электроэнергию, а в генераторном режиме возвращает энергию</w:t>
      </w:r>
      <w:r w:rsidR="000A23CC">
        <w:t>, когда стоимость ее заметно</w:t>
      </w:r>
      <w:r>
        <w:t xml:space="preserve"> </w:t>
      </w:r>
      <w:r w:rsidR="000A23CC">
        <w:t xml:space="preserve">выше. </w:t>
      </w:r>
      <w:r>
        <w:t xml:space="preserve">ГАЭС способена вырабатывать наиболее ценную пиковую и аварийную энергию. </w:t>
      </w:r>
      <w:r w:rsidR="000A23CC">
        <w:t>Это принесет прибыль, повысит уровень энергоснабжения страны и повысит ее</w:t>
      </w:r>
      <w:r>
        <w:t xml:space="preserve"> </w:t>
      </w:r>
      <w:r w:rsidR="000A23CC">
        <w:t>обороноспособность – за счет возможности выработки аварийной энергии.</w:t>
      </w:r>
    </w:p>
    <w:p w:rsidR="000A23CC" w:rsidRDefault="000A23CC" w:rsidP="000A23CC"/>
    <w:p w:rsidR="000A23CC" w:rsidRPr="0084382C" w:rsidRDefault="000A23CC" w:rsidP="000A23CC">
      <w:pPr>
        <w:rPr>
          <w:b/>
          <w:bCs/>
        </w:rPr>
      </w:pPr>
      <w:r w:rsidRPr="0084382C">
        <w:rPr>
          <w:b/>
          <w:bCs/>
        </w:rPr>
        <w:t>Существующее положение</w:t>
      </w:r>
    </w:p>
    <w:p w:rsidR="000A23CC" w:rsidRDefault="000A23CC" w:rsidP="000A23CC">
      <w:r>
        <w:t>ГАЭС – устоявшаяся технология, существующая более века. Во многих странах</w:t>
      </w:r>
    </w:p>
    <w:p w:rsidR="000A23CC" w:rsidRDefault="000A23CC" w:rsidP="000A23CC">
      <w:r>
        <w:t>построено множество ГАЭС мощностью в десятки, сотни и тысячи МВт. Например,</w:t>
      </w:r>
    </w:p>
    <w:p w:rsidR="000A23CC" w:rsidRDefault="000A23CC" w:rsidP="000A23CC">
      <w:r>
        <w:t>согласно Отчету о состоянии рынка гидроэнергетики США за 2017 год, к концу 2016 года</w:t>
      </w:r>
    </w:p>
    <w:p w:rsidR="000A23CC" w:rsidRDefault="000A23CC" w:rsidP="000A23CC">
      <w:r>
        <w:t>на определенном этапе разработки было 38 проектов ГАЭС, 32 из которых находились в</w:t>
      </w:r>
    </w:p>
    <w:p w:rsidR="000A23CC" w:rsidRDefault="000A23CC" w:rsidP="000A23CC">
      <w:r>
        <w:t>процессе завершения технико-экономических обоснований. [1]</w:t>
      </w:r>
    </w:p>
    <w:p w:rsidR="000A23CC" w:rsidRDefault="000A23CC" w:rsidP="000A23CC">
      <w:r>
        <w:t>ГАЭС считается самой зрелой технологией накопления энергии; большинство проектов</w:t>
      </w:r>
    </w:p>
    <w:p w:rsidR="000A23CC" w:rsidRDefault="000A23CC" w:rsidP="000A23CC">
      <w:r>
        <w:t>берут свое начало с 1970-х и 1980-х годов, а концепция возникла задолго до того. На</w:t>
      </w:r>
    </w:p>
    <w:p w:rsidR="000A23CC" w:rsidRDefault="000A23CC" w:rsidP="000A23CC">
      <w:r>
        <w:t>международном уровне в рабочем состоянии находятся мощности более 170 ГВт. В</w:t>
      </w:r>
    </w:p>
    <w:p w:rsidR="000A23CC" w:rsidRDefault="000A23CC" w:rsidP="000A23CC">
      <w:r>
        <w:t>Израиле тоже опубликовано несколько предложений, предусматривающих строительство</w:t>
      </w:r>
    </w:p>
    <w:p w:rsidR="000A23CC" w:rsidRDefault="000A23CC" w:rsidP="000A2755">
      <w:r>
        <w:t xml:space="preserve">ГАЭС, например, [6, 7, 8, 9, 10]. </w:t>
      </w:r>
    </w:p>
    <w:p w:rsidR="000A23CC" w:rsidRDefault="000A23CC" w:rsidP="000A23CC">
      <w:r>
        <w:t>В 2020 году суммарная мощность электростанций в Израиле превышает 13500 МВт.</w:t>
      </w:r>
    </w:p>
    <w:p w:rsidR="000A23CC" w:rsidRDefault="000A23CC" w:rsidP="000A23CC">
      <w:r>
        <w:t>Типичный график суточного изменения потребляемой мощности (за 2010 год) показан на</w:t>
      </w:r>
    </w:p>
    <w:p w:rsidR="000A23CC" w:rsidRDefault="000A23CC" w:rsidP="000A23CC">
      <w:r>
        <w:t>Рис. 1. В часы пик, как показывает график, в работу включаются газотурбинные станции,</w:t>
      </w:r>
    </w:p>
    <w:p w:rsidR="000A23CC" w:rsidRDefault="000A23CC" w:rsidP="000A23CC">
      <w:r>
        <w:t>а в ночные часы мощность тепловых станций приходится снижать [2].</w:t>
      </w:r>
    </w:p>
    <w:p w:rsidR="000A23CC" w:rsidRDefault="000A23CC" w:rsidP="000A23CC"/>
    <w:p w:rsidR="000A23CC" w:rsidRDefault="000A23CC" w:rsidP="00EC26EB">
      <w:r>
        <w:t xml:space="preserve">На рис.1. показан график суточного изменения потребляемой мощности в Израиле (лето 2010) [2]. </w:t>
      </w:r>
    </w:p>
    <w:p w:rsidR="000A23CC" w:rsidRDefault="000A23CC" w:rsidP="000A23CC">
      <w:r>
        <w:rPr>
          <w:noProof/>
          <w:lang w:eastAsia="ru-RU"/>
        </w:rPr>
        <w:drawing>
          <wp:inline distT="0" distB="0" distL="0" distR="0" wp14:anchorId="28BFFEF1" wp14:editId="68A42350">
            <wp:extent cx="5029200" cy="3031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03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6E2" w:rsidRDefault="001816E2" w:rsidP="001816E2">
      <w:r w:rsidRPr="00276BC9">
        <w:rPr>
          <w:b/>
          <w:bCs/>
        </w:rPr>
        <w:t>Описание предлагаемого гидроаккумулирующего комплекса</w:t>
      </w:r>
    </w:p>
    <w:p w:rsidR="001816E2" w:rsidRDefault="001816E2" w:rsidP="000A23CC"/>
    <w:p w:rsidR="000A23CC" w:rsidRDefault="000A23CC" w:rsidP="000A23CC">
      <w:r w:rsidRPr="001A6A0A">
        <w:rPr>
          <w:b/>
          <w:bCs/>
        </w:rPr>
        <w:t>Верхний бассейн.</w:t>
      </w:r>
      <w:r>
        <w:t xml:space="preserve"> Верхний бассейн расположен на пустынной территории, на которой нет никакой хозяйственной деятельности. Он находится в </w:t>
      </w:r>
      <w:smartTag w:uri="urn:schemas-microsoft-com:office:smarttags" w:element="metricconverter">
        <w:smartTagPr>
          <w:attr w:name="ProductID" w:val="5 км"/>
        </w:smartTagPr>
        <w:r>
          <w:t>5 км</w:t>
        </w:r>
      </w:smartTag>
      <w:r>
        <w:t xml:space="preserve"> от курортов Эйн-Бокек.</w:t>
      </w:r>
      <w:r w:rsidRPr="001D1D70">
        <w:t xml:space="preserve"> </w:t>
      </w:r>
      <w:r>
        <w:t>Верхний бассейн изолирован от северного и южного бассейнов Мертвого моря и потому не влияет как на экологические условия южного бассейна Мертвого моря, так и на работу Израильского и Иорданского заводов моря. Следует отметить, что авторам удалось найти уникальное место строительства нужного по размерам верхнего бассейна.</w:t>
      </w:r>
    </w:p>
    <w:p w:rsidR="000A23CC" w:rsidRDefault="000A23CC" w:rsidP="000A23CC">
      <w:r>
        <w:t>Создание гидроаккумулирующего комплекса требуемой мощности определяется, в</w:t>
      </w:r>
    </w:p>
    <w:p w:rsidR="000A23CC" w:rsidRDefault="000A23CC" w:rsidP="000A23CC">
      <w:r>
        <w:t>данном случае, возможностью создания верхнего бассейна, удовлетворяющего</w:t>
      </w:r>
    </w:p>
    <w:p w:rsidR="000A23CC" w:rsidRDefault="000A23CC" w:rsidP="000A23CC">
      <w:r>
        <w:t>следующим требованиям:</w:t>
      </w:r>
    </w:p>
    <w:p w:rsidR="000A23CC" w:rsidRDefault="000A23CC" w:rsidP="000A23CC">
      <w:r>
        <w:lastRenderedPageBreak/>
        <w:t>- Приближением верхнего бассейна к северному бассейну</w:t>
      </w:r>
      <w:r w:rsidRPr="009435D4">
        <w:t xml:space="preserve"> </w:t>
      </w:r>
      <w:r>
        <w:t>Мертвого моря – с целью укорочения турбинного водовода.</w:t>
      </w:r>
    </w:p>
    <w:p w:rsidR="000A23CC" w:rsidRDefault="000A23CC" w:rsidP="000A23CC">
      <w:r>
        <w:t>- Призмой срабатывания верхнего водохранилища объемом около 125 млн. м</w:t>
      </w:r>
      <w:r w:rsidRPr="00ED4C7B">
        <w:rPr>
          <w:vertAlign w:val="superscript"/>
        </w:rPr>
        <w:t>3</w:t>
      </w:r>
      <w:r>
        <w:t xml:space="preserve"> – с целью выравнивания суточного режима работы тепловых станций Израиля и получения достаточного объема пиковой и аварийной мощности.</w:t>
      </w:r>
    </w:p>
    <w:p w:rsidR="000A23CC" w:rsidRDefault="000A23CC" w:rsidP="000A23CC">
      <w:r>
        <w:t xml:space="preserve">- Использованием существующего перепада уровня верхнего бассейна с северным в </w:t>
      </w:r>
      <w:smartTag w:uri="urn:schemas-microsoft-com:office:smarttags" w:element="metricconverter">
        <w:smartTagPr>
          <w:attr w:name="ProductID" w:val="40 м"/>
        </w:smartTagPr>
        <w:r>
          <w:t>40 м</w:t>
        </w:r>
      </w:smartTag>
      <w:r>
        <w:t>.</w:t>
      </w:r>
    </w:p>
    <w:p w:rsidR="000A23CC" w:rsidRDefault="000A23CC" w:rsidP="000A23CC">
      <w:r>
        <w:t xml:space="preserve">- Уменьшением объема дополнительных дамб, формирующих верхний бассейн – с целью удешевления его строительства. </w:t>
      </w:r>
    </w:p>
    <w:p w:rsidR="000A23CC" w:rsidRDefault="000A23CC" w:rsidP="000A23CC"/>
    <w:p w:rsidR="000A23CC" w:rsidRPr="00C4327E" w:rsidRDefault="000A23CC" w:rsidP="000A23CC">
      <w:pPr>
        <w:jc w:val="center"/>
      </w:pPr>
      <w:r>
        <w:rPr>
          <w:noProof/>
          <w:lang w:eastAsia="ru-RU"/>
        </w:rPr>
        <w:drawing>
          <wp:inline distT="0" distB="0" distL="0" distR="0" wp14:anchorId="7BEBA401" wp14:editId="19FFA271">
            <wp:extent cx="3376295" cy="41217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95" cy="412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3CC" w:rsidRPr="00FC248B" w:rsidRDefault="000A23CC" w:rsidP="004C577B">
      <w:pPr>
        <w:jc w:val="center"/>
        <w:rPr>
          <w:lang w:val="en-US"/>
        </w:rPr>
      </w:pPr>
      <w:r>
        <w:t>Рис</w:t>
      </w:r>
      <w:r w:rsidRPr="0016603C">
        <w:rPr>
          <w:lang w:val="en-US"/>
        </w:rPr>
        <w:t xml:space="preserve">. 2. </w:t>
      </w:r>
      <w:r>
        <w:t>Верхний</w:t>
      </w:r>
      <w:r w:rsidRPr="0016603C">
        <w:rPr>
          <w:lang w:val="en-US"/>
        </w:rPr>
        <w:t xml:space="preserve"> </w:t>
      </w:r>
      <w:r>
        <w:t>бассейн</w:t>
      </w:r>
      <w:r w:rsidRPr="0016603C">
        <w:rPr>
          <w:lang w:val="en-US"/>
        </w:rPr>
        <w:t xml:space="preserve"> [Google Earth Pro].</w:t>
      </w:r>
    </w:p>
    <w:p w:rsidR="000A23CC" w:rsidRDefault="000A23CC" w:rsidP="000A23CC">
      <w:r>
        <w:t>На рис. 2 показан верхний бассейн (7). Площадь верхнего бассейна ограниченна дамбами Заводов Израиля и Иордании и составляет 50 км</w:t>
      </w:r>
      <w:r w:rsidRPr="003F3D3A">
        <w:rPr>
          <w:vertAlign w:val="superscript"/>
        </w:rPr>
        <w:t>2</w:t>
      </w:r>
      <w:r>
        <w:t xml:space="preserve">. Красными линиями показаны дополнительные дамбы: (4) длиной 4.2 км средней высотой </w:t>
      </w:r>
      <w:smartTag w:uri="urn:schemas-microsoft-com:office:smarttags" w:element="metricconverter">
        <w:smartTagPr>
          <w:attr w:name="ProductID" w:val="22 м"/>
        </w:smartTagPr>
        <w:r>
          <w:t>22 м</w:t>
        </w:r>
      </w:smartTag>
      <w:r>
        <w:t xml:space="preserve"> (415-393) и дамба (8), длиной </w:t>
      </w:r>
      <w:smartTag w:uri="urn:schemas-microsoft-com:office:smarttags" w:element="metricconverter">
        <w:smartTagPr>
          <w:attr w:name="ProductID" w:val="0.8 км"/>
        </w:smartTagPr>
        <w:r>
          <w:t>0.8 км</w:t>
        </w:r>
      </w:smartTag>
      <w:r>
        <w:t xml:space="preserve"> средней высотой 5м. Синими линиями (5 и 6) показаны существующие действующие дамбы Заводов общей длиной </w:t>
      </w:r>
      <w:smartTag w:uri="urn:schemas-microsoft-com:office:smarttags" w:element="metricconverter">
        <w:smartTagPr>
          <w:attr w:name="ProductID" w:val="32 км"/>
        </w:smartTagPr>
        <w:r>
          <w:t>32 км</w:t>
        </w:r>
      </w:smartTag>
      <w:r>
        <w:t xml:space="preserve">. Верхний уровень всех дамб не ниже отметки минус </w:t>
      </w:r>
      <w:smartTag w:uri="urn:schemas-microsoft-com:office:smarttags" w:element="metricconverter">
        <w:smartTagPr>
          <w:attr w:name="ProductID" w:val="393 м"/>
        </w:smartTagPr>
        <w:r>
          <w:t>393 м</w:t>
        </w:r>
      </w:smartTag>
      <w:r>
        <w:t>.</w:t>
      </w:r>
      <w:r w:rsidRPr="001D1D70">
        <w:t xml:space="preserve"> </w:t>
      </w:r>
    </w:p>
    <w:p w:rsidR="000A23CC" w:rsidRDefault="000A23CC" w:rsidP="000A23CC">
      <w:r>
        <w:t>Кроме упомянутых выше объектов, на рисунке 2 показаны: 2 – часть южного иорданского бассейна, 9 – производственный бассейн Иорданского Завода Мертвого моря, 10 – производственный бассейн Израильского Завода Мертвого моря.</w:t>
      </w:r>
    </w:p>
    <w:p w:rsidR="000A23CC" w:rsidRDefault="000A23CC" w:rsidP="004C577B">
      <w:r>
        <w:t>На Рис.3 показан профиль дна дамбы (4).</w:t>
      </w:r>
    </w:p>
    <w:p w:rsidR="000A23CC" w:rsidRDefault="000A23CC" w:rsidP="000A23CC">
      <w:r w:rsidRPr="00726E99">
        <w:rPr>
          <w:noProof/>
          <w:lang w:eastAsia="ru-RU"/>
        </w:rPr>
        <w:drawing>
          <wp:inline distT="0" distB="0" distL="0" distR="0" wp14:anchorId="7F078810" wp14:editId="5EFBC4CC">
            <wp:extent cx="5930900" cy="933450"/>
            <wp:effectExtent l="19050" t="0" r="0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3CC" w:rsidRDefault="000A23CC" w:rsidP="000A23CC">
      <w:pPr>
        <w:pStyle w:val="afffe"/>
        <w:jc w:val="center"/>
        <w:rPr>
          <w:noProof/>
        </w:rPr>
      </w:pPr>
      <w:r>
        <w:t>Рис.3 Профиль дна дамбы (4)</w:t>
      </w:r>
      <w:r w:rsidRPr="00534E92">
        <w:rPr>
          <w:noProof/>
        </w:rPr>
        <w:t xml:space="preserve"> [</w:t>
      </w:r>
      <w:r w:rsidRPr="0039002D">
        <w:rPr>
          <w:noProof/>
        </w:rPr>
        <w:t>Google</w:t>
      </w:r>
      <w:r w:rsidRPr="00534E92">
        <w:rPr>
          <w:noProof/>
        </w:rPr>
        <w:t xml:space="preserve"> </w:t>
      </w:r>
      <w:r w:rsidRPr="0039002D">
        <w:rPr>
          <w:noProof/>
        </w:rPr>
        <w:t>Earth</w:t>
      </w:r>
      <w:r w:rsidRPr="00534E92">
        <w:rPr>
          <w:noProof/>
        </w:rPr>
        <w:t xml:space="preserve"> </w:t>
      </w:r>
      <w:r w:rsidRPr="0039002D">
        <w:rPr>
          <w:noProof/>
        </w:rPr>
        <w:t>Pro</w:t>
      </w:r>
      <w:r w:rsidRPr="00534E92">
        <w:rPr>
          <w:noProof/>
        </w:rPr>
        <w:t>]</w:t>
      </w:r>
    </w:p>
    <w:p w:rsidR="000A23CC" w:rsidRPr="00534E92" w:rsidRDefault="000A23CC" w:rsidP="000A23CC">
      <w:pPr>
        <w:pStyle w:val="afffe"/>
        <w:jc w:val="center"/>
      </w:pPr>
    </w:p>
    <w:p w:rsidR="000A23CC" w:rsidRDefault="000A23CC" w:rsidP="000A23CC">
      <w:r w:rsidRPr="006F3B4B">
        <w:rPr>
          <w:b/>
          <w:bCs/>
        </w:rPr>
        <w:lastRenderedPageBreak/>
        <w:t>Здания ГАЭС</w:t>
      </w:r>
      <w:r>
        <w:t xml:space="preserve"> (3) расположены непосредственно под дополнительными дамбами на дне северного бассейна (1). Турбинные водоводы проходят на отметке минус 415м до водозаборников насосов на отметке минус </w:t>
      </w:r>
      <w:smartTag w:uri="urn:schemas-microsoft-com:office:smarttags" w:element="metricconverter">
        <w:smartTagPr>
          <w:attr w:name="ProductID" w:val="445 м"/>
        </w:smartTagPr>
        <w:r>
          <w:t>445 м</w:t>
        </w:r>
      </w:smartTag>
      <w:r>
        <w:t xml:space="preserve"> и поэтому имеют минимальную длину всего 50...100м. Водозабор ГАЭС заглублен под уровень северного бассейна Мертвого моря до отметки  минус </w:t>
      </w:r>
      <w:smartTag w:uri="urn:schemas-microsoft-com:office:smarttags" w:element="metricconverter">
        <w:smartTagPr>
          <w:attr w:name="ProductID" w:val="445 м"/>
        </w:smartTagPr>
        <w:r>
          <w:t>445 м</w:t>
        </w:r>
      </w:smartTag>
      <w:r>
        <w:t xml:space="preserve">. В ГАЭС используют несколько гидроагрегатов, которые подключают по мере необходимости. Турбинный водовод выполняют в виде параллельных труб диаметром 3...4 м. Они способны выдерживать напор воды около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>.</w:t>
      </w:r>
    </w:p>
    <w:p w:rsidR="000A23CC" w:rsidRDefault="000A23CC" w:rsidP="000A23CC"/>
    <w:p w:rsidR="000A2755" w:rsidRDefault="000A23CC" w:rsidP="000A23CC">
      <w:r w:rsidRPr="001A6A0A">
        <w:rPr>
          <w:b/>
          <w:bCs/>
        </w:rPr>
        <w:t>Режим работы ГАЭС</w:t>
      </w:r>
      <w:r>
        <w:t xml:space="preserve">. На рис. 1 показан график суточного изменения потребляемой мощности в Израиле. Максимальная мощность Pmax = 10930 МВт и минимальная Pmin = 6670 МВт. (2010 год). </w:t>
      </w:r>
    </w:p>
    <w:p w:rsidR="000A23CC" w:rsidRDefault="000A2755" w:rsidP="001A0974">
      <w:r w:rsidRPr="000A2755">
        <w:t xml:space="preserve">Например, на рисунке 4 показан гипотетический график, на котором имеем постоянную мощность </w:t>
      </w:r>
      <w:r>
        <w:t xml:space="preserve">тепловых станций </w:t>
      </w:r>
      <w:r w:rsidRPr="000A2755">
        <w:t>Pconst.</w:t>
      </w:r>
      <w:r>
        <w:t xml:space="preserve"> </w:t>
      </w:r>
      <w:r w:rsidR="000A23CC">
        <w:t>Когда потребление меньше, чем Pconst, гидроагрегаты накапливают энергию – перекачивают воду в верхний бассейн. Когда потребление больше, чем Pconst, гидроагрегаты вырабатывают энергию – используют воду верхнего бассейна. Время работы в насосном режиме составляет Tp = 14 часов (из графика на рис. 4), время работы в генераторном режиме составляет Tg = 10 часов.</w:t>
      </w:r>
    </w:p>
    <w:p w:rsidR="000A23CC" w:rsidRDefault="000A23CC" w:rsidP="000A23CC">
      <w:r>
        <w:t>На основании этих данных из графика рассчитаем стабильную мощность тепловых</w:t>
      </w:r>
    </w:p>
    <w:p w:rsidR="000A23CC" w:rsidRDefault="000A23CC" w:rsidP="000A23CC">
      <w:r>
        <w:t>станций Pconst:</w:t>
      </w:r>
    </w:p>
    <w:p w:rsidR="000A23CC" w:rsidRDefault="000A23CC" w:rsidP="000A23CC">
      <w:r>
        <w:t>Рассчитаем энергию в насосном (Ep) и генераторном (Eg) режимах (принимаем, что</w:t>
      </w:r>
    </w:p>
    <w:p w:rsidR="000A23CC" w:rsidRDefault="000A23CC" w:rsidP="000A23CC">
      <w:r>
        <w:t>графики мощности в первом приближении соответствуют квадратичной параболе):</w:t>
      </w:r>
    </w:p>
    <w:p w:rsidR="000A23CC" w:rsidRPr="0012128F" w:rsidRDefault="000A23CC" w:rsidP="000A23CC">
      <w:pPr>
        <w:rPr>
          <w:lang w:val="en-US"/>
        </w:rPr>
      </w:pPr>
      <w:r w:rsidRPr="0012128F">
        <w:rPr>
          <w:lang w:val="en-US"/>
        </w:rPr>
        <w:t>Ep = 2/3* Pp *Tp *k, Eg = 2/3* Pg* Tg / k.</w:t>
      </w:r>
    </w:p>
    <w:p w:rsidR="000A23CC" w:rsidRPr="00FC248B" w:rsidRDefault="000A23CC" w:rsidP="000A23CC">
      <w:pPr>
        <w:rPr>
          <w:lang w:val="en-US"/>
        </w:rPr>
      </w:pPr>
      <w:r w:rsidRPr="00FC248B">
        <w:rPr>
          <w:lang w:val="en-US"/>
        </w:rPr>
        <w:t>Pmax=10930 MW, Pmin=6670 MW, P=Pmax-Pmin=4260 MW, Tp=14 h, Tg=10 h, k=0.87.</w:t>
      </w:r>
    </w:p>
    <w:p w:rsidR="000A23CC" w:rsidRDefault="000A23CC" w:rsidP="000A23CC">
      <w:r>
        <w:t>Здесь Pp и Рg - это максимальные мощности в насосном и в генераторном режимах.</w:t>
      </w:r>
    </w:p>
    <w:p w:rsidR="000A23CC" w:rsidRDefault="000A23CC" w:rsidP="000A23CC">
      <w:r>
        <w:t>Энергия Ep должна быть равна энергии Eg. Отсюда имеем Pp*Tp*k=Pg*Tg/k,</w:t>
      </w:r>
    </w:p>
    <w:p w:rsidR="000A23CC" w:rsidRDefault="000A23CC" w:rsidP="000A23CC">
      <w:r>
        <w:t xml:space="preserve">Pp*Tp*k </w:t>
      </w:r>
      <w:r w:rsidRPr="0012128F">
        <w:rPr>
          <w:vertAlign w:val="superscript"/>
        </w:rPr>
        <w:t>2</w:t>
      </w:r>
      <w:r>
        <w:t xml:space="preserve"> =Pg*Tg, Pp*Tp*k </w:t>
      </w:r>
      <w:r w:rsidRPr="0012128F">
        <w:rPr>
          <w:vertAlign w:val="superscript"/>
        </w:rPr>
        <w:t>2</w:t>
      </w:r>
      <w:r>
        <w:t xml:space="preserve"> =P*Tg-Pp*Tg, Pp(Tpk </w:t>
      </w:r>
      <w:r w:rsidRPr="0012128F">
        <w:rPr>
          <w:vertAlign w:val="superscript"/>
        </w:rPr>
        <w:t>2</w:t>
      </w:r>
      <w:r>
        <w:t xml:space="preserve"> +Tg)= P*Tg,</w:t>
      </w:r>
    </w:p>
    <w:p w:rsidR="000A23CC" w:rsidRDefault="000A23CC" w:rsidP="004C577B">
      <w:r w:rsidRPr="0016603C">
        <w:rPr>
          <w:lang w:val="en-US"/>
        </w:rPr>
        <w:t>Pp=P*Tg/(Tpk</w:t>
      </w:r>
      <w:r w:rsidRPr="0012128F">
        <w:rPr>
          <w:vertAlign w:val="superscript"/>
          <w:lang w:val="en-US"/>
        </w:rPr>
        <w:t xml:space="preserve"> 2</w:t>
      </w:r>
      <w:r w:rsidRPr="0016603C">
        <w:rPr>
          <w:lang w:val="en-US"/>
        </w:rPr>
        <w:t xml:space="preserve"> +Tg)=4260*10/(14*0.87 </w:t>
      </w:r>
      <w:r w:rsidRPr="0012128F">
        <w:rPr>
          <w:vertAlign w:val="superscript"/>
          <w:lang w:val="en-US"/>
        </w:rPr>
        <w:t>2</w:t>
      </w:r>
      <w:r w:rsidRPr="0016603C">
        <w:rPr>
          <w:lang w:val="en-US"/>
        </w:rPr>
        <w:t xml:space="preserve"> +10)= 2070 MW. </w:t>
      </w:r>
      <w:r>
        <w:t>Pg=4260-2070=2190 MW.</w:t>
      </w:r>
    </w:p>
    <w:p w:rsidR="004C577B" w:rsidRDefault="004C577B" w:rsidP="004C577B">
      <w:r>
        <w:t>ГАЭС отдает в сеть в день в режиме генерации Eg=2/3*2190*10=14600 MWh.</w:t>
      </w:r>
    </w:p>
    <w:p w:rsidR="004C577B" w:rsidRDefault="004C577B" w:rsidP="004C577B"/>
    <w:p w:rsidR="000A23CC" w:rsidRDefault="000A23CC" w:rsidP="000A23CC">
      <w:pPr>
        <w:jc w:val="center"/>
      </w:pPr>
      <w:r>
        <w:rPr>
          <w:noProof/>
          <w:lang w:eastAsia="ru-RU"/>
        </w:rPr>
        <w:drawing>
          <wp:inline distT="0" distB="0" distL="0" distR="0" wp14:anchorId="7BB9B107" wp14:editId="1DC96177">
            <wp:extent cx="4522470" cy="293306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293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3CC" w:rsidRDefault="000A23CC" w:rsidP="000A23CC"/>
    <w:p w:rsidR="000A23CC" w:rsidRDefault="000A23CC" w:rsidP="000A23CC">
      <w:pPr>
        <w:jc w:val="center"/>
      </w:pPr>
      <w:r>
        <w:t>Рис. 4. График суточного изменения потребляемой мощности при взаимодействии ГАЭС</w:t>
      </w:r>
    </w:p>
    <w:p w:rsidR="000A23CC" w:rsidRDefault="000A23CC" w:rsidP="004C577B">
      <w:pPr>
        <w:jc w:val="center"/>
      </w:pPr>
      <w:r>
        <w:t>с электросетью</w:t>
      </w:r>
    </w:p>
    <w:p w:rsidR="000A23CC" w:rsidRDefault="000A23CC" w:rsidP="000A23CC">
      <w:r>
        <w:t>Уровень воды в северном бассейне из года в год падает, и в 2020 уровень ниже минус 435</w:t>
      </w:r>
    </w:p>
    <w:p w:rsidR="000A23CC" w:rsidRDefault="000A23CC" w:rsidP="000A23CC">
      <w:r>
        <w:t>метров. Уровень воды в южных бассейнах Заводов Мертвого моря (и Израильских, и</w:t>
      </w:r>
    </w:p>
    <w:p w:rsidR="000A23CC" w:rsidRDefault="000A23CC" w:rsidP="000A23CC">
      <w:r>
        <w:t xml:space="preserve">Иорданских) составляет минус </w:t>
      </w:r>
      <w:smartTag w:uri="urn:schemas-microsoft-com:office:smarttags" w:element="metricconverter">
        <w:smartTagPr>
          <w:attr w:name="ProductID" w:val="395 м"/>
        </w:smartTagPr>
        <w:r>
          <w:t>395 м</w:t>
        </w:r>
      </w:smartTag>
      <w:r>
        <w:t>. Уровень воды в построенном верхнем бассейне</w:t>
      </w:r>
    </w:p>
    <w:p w:rsidR="000A23CC" w:rsidRDefault="000A23CC" w:rsidP="000A23CC">
      <w:r>
        <w:t xml:space="preserve">(водохранилище) может быть установлен, например, минус </w:t>
      </w:r>
      <w:smartTag w:uri="urn:schemas-microsoft-com:office:smarttags" w:element="metricconverter">
        <w:smartTagPr>
          <w:attr w:name="ProductID" w:val="393 м"/>
        </w:smartTagPr>
        <w:r>
          <w:t>393 м</w:t>
        </w:r>
      </w:smartTag>
      <w:r>
        <w:t xml:space="preserve"> за счет существующих и</w:t>
      </w:r>
    </w:p>
    <w:p w:rsidR="000A23CC" w:rsidRDefault="000A23CC" w:rsidP="000A23CC">
      <w:r>
        <w:lastRenderedPageBreak/>
        <w:t>дополнительно построенных дамб. Поэтому перепад уровней между северным бассейном</w:t>
      </w:r>
    </w:p>
    <w:p w:rsidR="000A23CC" w:rsidRDefault="000A23CC" w:rsidP="000A23CC">
      <w:r>
        <w:t>и построенным верхним составляет порядка Н=40 м.</w:t>
      </w:r>
    </w:p>
    <w:p w:rsidR="000A23CC" w:rsidRDefault="000A23CC" w:rsidP="000A23CC">
      <w:r>
        <w:t xml:space="preserve">Суммарный суточный расход воды в насосном и генераторном режимах Qр и Qg [m </w:t>
      </w:r>
      <w:r w:rsidRPr="006F3B4B">
        <w:rPr>
          <w:vertAlign w:val="superscript"/>
        </w:rPr>
        <w:t>3</w:t>
      </w:r>
      <w:r>
        <w:t xml:space="preserve"> ],</w:t>
      </w:r>
    </w:p>
    <w:p w:rsidR="000A23CC" w:rsidRDefault="000A23CC" w:rsidP="000A23CC">
      <w:r>
        <w:t xml:space="preserve">секундные расходы воды q[m </w:t>
      </w:r>
      <w:r w:rsidRPr="006F3B4B">
        <w:rPr>
          <w:vertAlign w:val="superscript"/>
        </w:rPr>
        <w:t>3</w:t>
      </w:r>
      <w:r>
        <w:t xml:space="preserve"> /s], мощности Р[W]. В северном бассейне плотность воды-</w:t>
      </w:r>
    </w:p>
    <w:p w:rsidR="000A23CC" w:rsidRDefault="000A23CC" w:rsidP="000A23CC">
      <w:bookmarkStart w:id="0" w:name="_GoBack"/>
      <w:r>
        <w:t>рассола р=1235 [</w:t>
      </w:r>
      <w:r>
        <w:rPr>
          <w:lang w:val="en-US"/>
        </w:rPr>
        <w:t>kg</w:t>
      </w:r>
      <w:r w:rsidRPr="00FC248B">
        <w:t>/</w:t>
      </w:r>
      <w:r>
        <w:rPr>
          <w:lang w:val="en-US"/>
        </w:rPr>
        <w:t>m</w:t>
      </w:r>
      <w:r w:rsidRPr="006F3B4B">
        <w:rPr>
          <w:vertAlign w:val="superscript"/>
        </w:rPr>
        <w:t>3</w:t>
      </w:r>
      <w:r>
        <w:t>].</w:t>
      </w:r>
    </w:p>
    <w:bookmarkEnd w:id="0"/>
    <w:p w:rsidR="000A23CC" w:rsidRDefault="000A23CC" w:rsidP="000A23CC">
      <w:r>
        <w:t>Рассчитаем максимальные секундные расходы воды и суммарный суточный объем воды:</w:t>
      </w:r>
    </w:p>
    <w:p w:rsidR="000A23CC" w:rsidRDefault="000A23CC" w:rsidP="000A23CC">
      <w:r>
        <w:t>Pgmax=2190 MW, Pg=g*р*q* H*k, q=Pg/g*р*H*k=2190000000/9.81*1235*40*0.87=5200</w:t>
      </w:r>
    </w:p>
    <w:p w:rsidR="000A23CC" w:rsidRDefault="000A23CC" w:rsidP="000A23CC">
      <w:r>
        <w:t xml:space="preserve">m </w:t>
      </w:r>
      <w:r w:rsidRPr="006F3B4B">
        <w:rPr>
          <w:vertAlign w:val="superscript"/>
        </w:rPr>
        <w:t>3</w:t>
      </w:r>
      <w:r>
        <w:t xml:space="preserve"> /s, Qg=2/3 *q*Tg*3600=2400*10*5200= </w:t>
      </w:r>
      <w:smartTag w:uri="urn:schemas-microsoft-com:office:smarttags" w:element="metricconverter">
        <w:smartTagPr>
          <w:attr w:name="ProductID" w:val="125 Mm"/>
        </w:smartTagPr>
        <w:r>
          <w:t>125 Mm</w:t>
        </w:r>
      </w:smartTag>
      <w:r>
        <w:t xml:space="preserve"> </w:t>
      </w:r>
      <w:r w:rsidRPr="006F3B4B">
        <w:rPr>
          <w:vertAlign w:val="superscript"/>
        </w:rPr>
        <w:t>3</w:t>
      </w:r>
      <w:r>
        <w:t xml:space="preserve"> .</w:t>
      </w:r>
    </w:p>
    <w:p w:rsidR="000A23CC" w:rsidRDefault="000A23CC" w:rsidP="000A23CC">
      <w:r>
        <w:t>Ppmax=2070 MW, Pp=g*p*q*H/k, q=k* Pp/g*p*H =0.87*2070000000/9.81*1235*40=3700</w:t>
      </w:r>
    </w:p>
    <w:p w:rsidR="000A23CC" w:rsidRDefault="000A23CC" w:rsidP="000A23CC">
      <w:r>
        <w:t xml:space="preserve">m </w:t>
      </w:r>
      <w:r w:rsidRPr="006F3B4B">
        <w:rPr>
          <w:vertAlign w:val="superscript"/>
        </w:rPr>
        <w:t>3</w:t>
      </w:r>
      <w:r>
        <w:t xml:space="preserve"> /s, Qp=2/3 *q*Tp*3600=2400*14*3700= </w:t>
      </w:r>
      <w:smartTag w:uri="urn:schemas-microsoft-com:office:smarttags" w:element="metricconverter">
        <w:smartTagPr>
          <w:attr w:name="ProductID" w:val="125 Mm"/>
        </w:smartTagPr>
        <w:r>
          <w:t>125 Mm</w:t>
        </w:r>
      </w:smartTag>
      <w:r>
        <w:t xml:space="preserve"> </w:t>
      </w:r>
      <w:r w:rsidRPr="006F3B4B">
        <w:rPr>
          <w:vertAlign w:val="superscript"/>
        </w:rPr>
        <w:t>3</w:t>
      </w:r>
      <w:r>
        <w:t xml:space="preserve"> .</w:t>
      </w:r>
    </w:p>
    <w:p w:rsidR="000A23CC" w:rsidRDefault="000A23CC" w:rsidP="000A23CC">
      <w:r>
        <w:t>Площадь построенного верхнего бассейна равна 50 км</w:t>
      </w:r>
      <w:r w:rsidRPr="006F3B4B">
        <w:rPr>
          <w:vertAlign w:val="superscript"/>
        </w:rPr>
        <w:t>2</w:t>
      </w:r>
      <w:r>
        <w:t>, поэтому призма срабатывания</w:t>
      </w:r>
    </w:p>
    <w:p w:rsidR="000A23CC" w:rsidRDefault="000A23CC" w:rsidP="000A23CC">
      <w:r>
        <w:t xml:space="preserve">составит порядка </w:t>
      </w:r>
      <w:smartTag w:uri="urn:schemas-microsoft-com:office:smarttags" w:element="metricconverter">
        <w:smartTagPr>
          <w:attr w:name="ProductID" w:val="2.5 м"/>
        </w:smartTagPr>
        <w:r>
          <w:t>2.5 м</w:t>
        </w:r>
      </w:smartTag>
      <w:r>
        <w:t xml:space="preserve"> (=125/50).</w:t>
      </w:r>
    </w:p>
    <w:p w:rsidR="000A23CC" w:rsidRDefault="000A23CC" w:rsidP="000A23CC">
      <w:r>
        <w:t>По состоянию на 2010 год постоянная среднесуточная мощность тепловых станций составляет Pconst = Pmax – Pg = 10930 – 2190 = 8740 MW,</w:t>
      </w:r>
    </w:p>
    <w:p w:rsidR="000A23CC" w:rsidRDefault="000A23CC" w:rsidP="000A23CC">
      <w:r>
        <w:t>При реальном проектировании будущей ГАЭС должны быть учтены перспективы</w:t>
      </w:r>
    </w:p>
    <w:p w:rsidR="000A23CC" w:rsidRDefault="000A23CC" w:rsidP="000A23CC">
      <w:r>
        <w:t>увеличения потребления энергии в Израиле и в Королевстве Иордания, а также</w:t>
      </w:r>
    </w:p>
    <w:p w:rsidR="000A23CC" w:rsidRDefault="000A23CC" w:rsidP="000A23CC">
      <w:r>
        <w:t>увеличение доли возобновляемой энергии. В Израиле в 2020 достигнутая мощность</w:t>
      </w:r>
    </w:p>
    <w:p w:rsidR="000A23CC" w:rsidRDefault="000A23CC" w:rsidP="000A23CC">
      <w:r>
        <w:t>электростанций составила 13800 МВт, в Иордании достигнутая мощность 3312 МВт в</w:t>
      </w:r>
    </w:p>
    <w:p w:rsidR="000A23CC" w:rsidRDefault="000A23CC" w:rsidP="000A23CC">
      <w:r>
        <w:t>2012. [11]</w:t>
      </w:r>
    </w:p>
    <w:p w:rsidR="000A23CC" w:rsidRDefault="000A23CC" w:rsidP="000A23CC">
      <w:r>
        <w:t>Предлагаемый гидроаккумулирующий комплекс работает в замкнутом водном режиме и никаких экологических проблем в курортной зоне около Эйн Бокек и южных бассейнов Мертвого моря не создаст. Целебные свойства воды и воздуха тоже не изменятся.</w:t>
      </w:r>
    </w:p>
    <w:p w:rsidR="000A23CC" w:rsidRDefault="000A23CC" w:rsidP="000A23CC"/>
    <w:p w:rsidR="000A23CC" w:rsidRDefault="000A23CC" w:rsidP="000A23CC">
      <w:r w:rsidRPr="006124B5">
        <w:rPr>
          <w:b/>
          <w:bCs/>
        </w:rPr>
        <w:t>Окупаемость строительства</w:t>
      </w:r>
    </w:p>
    <w:p w:rsidR="000A23CC" w:rsidRDefault="000A23CC" w:rsidP="000A23CC">
      <w:r>
        <w:t>Большинство проектов ГАЭС были разработаны в 1970-х и 1980-х годах и, согласно</w:t>
      </w:r>
    </w:p>
    <w:p w:rsidR="000A23CC" w:rsidRDefault="000A23CC" w:rsidP="000A23CC">
      <w:r>
        <w:t>отчету Бюро мелиорации США, они стоят около $ 2020 / кВт. Стоимость оборудования</w:t>
      </w:r>
    </w:p>
    <w:p w:rsidR="000A23CC" w:rsidRDefault="000A23CC" w:rsidP="000A23CC">
      <w:r>
        <w:t>электростанции составляет $ 825 / кВт, а стоимость земляных работ (гражданского</w:t>
      </w:r>
    </w:p>
    <w:p w:rsidR="000A23CC" w:rsidRDefault="000A23CC" w:rsidP="000A23CC">
      <w:r>
        <w:t>строительства) - $ 80 / кВт. В зависимости от местности, стоимость туннелей, верхнего</w:t>
      </w:r>
    </w:p>
    <w:p w:rsidR="000A23CC" w:rsidRDefault="000A23CC" w:rsidP="000A23CC">
      <w:r>
        <w:t>резервуара и нижнего резервуара может варьироваться до $ 420 / кВт. В целом, для 10-</w:t>
      </w:r>
    </w:p>
    <w:p w:rsidR="000A23CC" w:rsidRDefault="000A23CC" w:rsidP="000A23CC">
      <w:r>
        <w:t>часового периода хранения предполагаемая стоимость установленной мощности (ICC)</w:t>
      </w:r>
    </w:p>
    <w:p w:rsidR="000A23CC" w:rsidRDefault="000A23CC" w:rsidP="000A23CC">
      <w:r>
        <w:t>проекта с большим напором (700+ футов) и большой мощностью (500+ МВт) составляет</w:t>
      </w:r>
    </w:p>
    <w:p w:rsidR="000A23CC" w:rsidRDefault="000A23CC" w:rsidP="000A23CC">
      <w:r>
        <w:t>... от $ 2600 до $ 3100 / кВт.</w:t>
      </w:r>
    </w:p>
    <w:p w:rsidR="000A23CC" w:rsidRDefault="000A23CC" w:rsidP="000A23CC">
      <w:r>
        <w:t>Окупаемость строительства гидроаккумулирующего комплекса давно доказана мировой</w:t>
      </w:r>
    </w:p>
    <w:p w:rsidR="000A23CC" w:rsidRDefault="000A23CC" w:rsidP="000A23CC">
      <w:r>
        <w:t>практикой – тысячами построенных и строящихся комплексов.[1].</w:t>
      </w:r>
    </w:p>
    <w:p w:rsidR="000A23CC" w:rsidRDefault="000A23CC" w:rsidP="000A23CC">
      <w:r>
        <w:t>В Израиле только за счет разных тарифов на дневное и вечернее потребление энергии</w:t>
      </w:r>
    </w:p>
    <w:p w:rsidR="000A23CC" w:rsidRDefault="000A23CC" w:rsidP="001816E2">
      <w:r>
        <w:t xml:space="preserve">ГАЭС даст миллионы шекелей дохода. </w:t>
      </w:r>
      <w:r w:rsidR="001816E2">
        <w:t xml:space="preserve">В Израиле имеется таблица тарифов по времени суток и сезонам. </w:t>
      </w:r>
      <w:r>
        <w:t>[3]</w:t>
      </w:r>
      <w:r w:rsidR="001816E2">
        <w:t xml:space="preserve"> </w:t>
      </w:r>
      <w:r>
        <w:t>Для предлагаемого комплекса тарифы должны быть установлены</w:t>
      </w:r>
      <w:r w:rsidR="001816E2">
        <w:t xml:space="preserve"> </w:t>
      </w:r>
      <w:r>
        <w:t>договором с электрической компанией «Хеврат Хашмаль».</w:t>
      </w:r>
    </w:p>
    <w:p w:rsidR="000A23CC" w:rsidRDefault="000A23CC" w:rsidP="000A23CC">
      <w:r>
        <w:t>В первом приближении принимаем, что потребление энергии весь год соответствует</w:t>
      </w:r>
    </w:p>
    <w:p w:rsidR="000A23CC" w:rsidRDefault="000A23CC" w:rsidP="000A23CC">
      <w:r>
        <w:t xml:space="preserve">графику на рис. </w:t>
      </w:r>
      <w:r w:rsidRPr="0082570F">
        <w:t>4</w:t>
      </w:r>
      <w:r>
        <w:t>, среднегодовой тариф в дневные часы генерации энергии составляет</w:t>
      </w:r>
    </w:p>
    <w:p w:rsidR="000A23CC" w:rsidRDefault="000A23CC" w:rsidP="000A23CC">
      <w:r>
        <w:t>0.52 шекеля за кВт.ч, а в ночные часы в насосном режиме среднегодовой тариф равен 0.24</w:t>
      </w:r>
    </w:p>
    <w:p w:rsidR="000A23CC" w:rsidRDefault="000A23CC" w:rsidP="000A23CC">
      <w:r>
        <w:t>шекеля за кВт.ч.</w:t>
      </w:r>
    </w:p>
    <w:p w:rsidR="000A23CC" w:rsidRDefault="000A23CC" w:rsidP="000A23CC">
      <w:r>
        <w:t>ГАЭС отдает в сеть в день в режиме генерации Eg=2/3*2190*10=14600 MWh (см. выше).</w:t>
      </w:r>
    </w:p>
    <w:p w:rsidR="000A23CC" w:rsidRDefault="000A23CC" w:rsidP="000A23CC">
      <w:r>
        <w:t xml:space="preserve">Стоимость энергии генерации 0.52 </w:t>
      </w:r>
      <w:r w:rsidRPr="00FC248B">
        <w:t>*</w:t>
      </w:r>
      <w:r>
        <w:t>14600000 = 7 600 000 шекелей.</w:t>
      </w:r>
    </w:p>
    <w:p w:rsidR="000A23CC" w:rsidRDefault="000A23CC" w:rsidP="000A23CC">
      <w:r>
        <w:t>ГАЭС потребляет в насосном режиме Ep=2/3*2070*14=19320 MWh.</w:t>
      </w:r>
    </w:p>
    <w:p w:rsidR="000A23CC" w:rsidRDefault="000A23CC" w:rsidP="000A23CC">
      <w:r>
        <w:t xml:space="preserve">Стоимость потребляемой энергии в насосном режиме 0.24 </w:t>
      </w:r>
      <w:r w:rsidRPr="0082570F">
        <w:t>*</w:t>
      </w:r>
      <w:r>
        <w:t>19320000 = 4 640 000</w:t>
      </w:r>
    </w:p>
    <w:p w:rsidR="000A23CC" w:rsidRDefault="000A23CC" w:rsidP="000A23CC">
      <w:r>
        <w:t>шекелей. Доход в день составляет 2.96 млн. шекелей и за 300 рабочих дней в год 890 млн.</w:t>
      </w:r>
    </w:p>
    <w:p w:rsidR="000A23CC" w:rsidRDefault="000A23CC" w:rsidP="000A23CC">
      <w:r>
        <w:t>шекелей.</w:t>
      </w:r>
    </w:p>
    <w:p w:rsidR="000A23CC" w:rsidRPr="001816E2" w:rsidRDefault="000A23CC" w:rsidP="000A23CC">
      <w:pPr>
        <w:pStyle w:val="afffe"/>
        <w:rPr>
          <w:rFonts w:cstheme="majorBidi"/>
          <w:b/>
          <w:bCs/>
          <w:szCs w:val="24"/>
        </w:rPr>
      </w:pPr>
      <w:r w:rsidRPr="001816E2">
        <w:rPr>
          <w:rFonts w:cstheme="majorBidi"/>
          <w:szCs w:val="24"/>
        </w:rPr>
        <w:t xml:space="preserve">Ориентировочная стоимость строительства комплекса </w:t>
      </w:r>
      <w:r w:rsidRPr="001816E2">
        <w:rPr>
          <w:rFonts w:cstheme="majorBidi"/>
          <w:b/>
          <w:bCs/>
          <w:szCs w:val="24"/>
        </w:rPr>
        <w:t>(без высоконапорных</w:t>
      </w:r>
    </w:p>
    <w:p w:rsidR="00D43398" w:rsidRDefault="000A23CC" w:rsidP="00D43398">
      <w:r w:rsidRPr="001816E2">
        <w:rPr>
          <w:rFonts w:asciiTheme="majorBidi" w:hAnsiTheme="majorBidi" w:cstheme="majorBidi"/>
          <w:b/>
          <w:bCs/>
        </w:rPr>
        <w:t>плотин</w:t>
      </w:r>
      <w:r w:rsidRPr="001816E2">
        <w:rPr>
          <w:rFonts w:asciiTheme="majorBidi" w:hAnsiTheme="majorBidi" w:cstheme="majorBidi"/>
        </w:rPr>
        <w:t xml:space="preserve">), суммарной мощностью 2000 МВт порядка $1 млрд. [1, 4, 5]. Ориентировочная окупаемость составит не более 5 лет. </w:t>
      </w:r>
      <w:r w:rsidR="00D43398">
        <w:t>Окупаемость поля из 41 ветрогенератора в Израиле, строительство которых запланировано на 2022 год, ожидается, что составит 8 лет.</w:t>
      </w:r>
      <w:r w:rsidR="00D43398" w:rsidRPr="009761D8">
        <w:rPr>
          <w:rFonts w:ascii="Fira Sans Condensed" w:hAnsi="Fira Sans Condensed"/>
          <w:color w:val="333333"/>
          <w:shd w:val="clear" w:color="auto" w:fill="FFFFFF"/>
        </w:rPr>
        <w:t xml:space="preserve"> </w:t>
      </w:r>
      <w:r w:rsidR="00D43398">
        <w:rPr>
          <w:rStyle w:val="af3"/>
          <w:rFonts w:ascii="Times New Roman" w:hAnsi="Times New Roman" w:cs="Times New Roman"/>
          <w:color w:val="auto"/>
          <w:u w:val="none"/>
        </w:rPr>
        <w:t>[13</w:t>
      </w:r>
      <w:r w:rsidR="00D43398" w:rsidRPr="009761D8">
        <w:rPr>
          <w:rStyle w:val="af3"/>
          <w:rFonts w:ascii="Times New Roman" w:hAnsi="Times New Roman" w:cs="Times New Roman"/>
          <w:color w:val="auto"/>
          <w:u w:val="none"/>
        </w:rPr>
        <w:t>].</w:t>
      </w:r>
      <w:r w:rsidR="00D43398" w:rsidRPr="009761D8">
        <w:rPr>
          <w:rStyle w:val="af3"/>
          <w:rFonts w:ascii="Times New Roman" w:hAnsi="Times New Roman" w:cs="Times New Roman"/>
          <w:color w:val="auto"/>
        </w:rPr>
        <w:t xml:space="preserve"> </w:t>
      </w:r>
    </w:p>
    <w:p w:rsidR="000A23CC" w:rsidRDefault="000A23CC" w:rsidP="00D43398">
      <w:pPr>
        <w:pStyle w:val="afffe"/>
      </w:pPr>
      <w:r w:rsidRPr="001816E2">
        <w:rPr>
          <w:rFonts w:cstheme="majorBidi"/>
          <w:szCs w:val="24"/>
        </w:rPr>
        <w:lastRenderedPageBreak/>
        <w:t xml:space="preserve">В Российской федерации спроектирована и строится Ленинградская ГАЭС </w:t>
      </w:r>
      <w:r w:rsidRPr="001816E2">
        <w:rPr>
          <w:rFonts w:cstheme="majorBidi"/>
          <w:color w:val="202122"/>
          <w:szCs w:val="24"/>
        </w:rPr>
        <w:t>(2017)[12]</w:t>
      </w:r>
      <w:r w:rsidRPr="001816E2">
        <w:rPr>
          <w:rFonts w:cstheme="majorBidi"/>
          <w:szCs w:val="24"/>
        </w:rPr>
        <w:t xml:space="preserve">. Ленинградская ГАЭС имеет мощности, аналогичные предлагаемой ГАЭС: </w:t>
      </w:r>
      <w:r w:rsidRPr="001816E2">
        <w:rPr>
          <w:rFonts w:cstheme="majorBidi"/>
          <w:color w:val="202122"/>
          <w:szCs w:val="24"/>
        </w:rPr>
        <w:t xml:space="preserve">1560/1760 МВт (в генераторном/насосном режимах). Ориентировочная стоимость проекта составляет 73,8 млрд. рублей, т.е. порядка $ 1 млрд. Наличие этого аналога позволит значительно снизить стоимость </w:t>
      </w:r>
      <w:r w:rsidRPr="001816E2">
        <w:rPr>
          <w:rFonts w:cstheme="majorBidi"/>
          <w:szCs w:val="24"/>
        </w:rPr>
        <w:t>предлагаемой ГАЭС.</w:t>
      </w:r>
    </w:p>
    <w:p w:rsidR="000A23CC" w:rsidRDefault="000A23CC" w:rsidP="000A23CC">
      <w:r>
        <w:t>Верхний бассейн частично расположен на территории Королевства Иордания. Это</w:t>
      </w:r>
    </w:p>
    <w:p w:rsidR="000A23CC" w:rsidRDefault="000A23CC" w:rsidP="000A23CC">
      <w:r>
        <w:t>позволит Королевству воспользоваться всеми преимуществами и доходами, получаемыми</w:t>
      </w:r>
    </w:p>
    <w:p w:rsidR="000A23CC" w:rsidRDefault="000A23CC" w:rsidP="000A23CC">
      <w:r>
        <w:t>от работающей ГАЭС. Предоставляя свою территорию для станции, Королевство</w:t>
      </w:r>
    </w:p>
    <w:p w:rsidR="000A23CC" w:rsidRDefault="000A23CC" w:rsidP="000A23CC">
      <w:r>
        <w:t>получает собственный источник энергии. Это позволит уменьшить расходы на закупку</w:t>
      </w:r>
    </w:p>
    <w:p w:rsidR="000A23CC" w:rsidRDefault="000A23CC" w:rsidP="000A23CC">
      <w:r>
        <w:t>ресурсов, т.к. Иордания импортирует более 90% энергоресурсов.</w:t>
      </w:r>
    </w:p>
    <w:p w:rsidR="000A23CC" w:rsidRDefault="000A23CC" w:rsidP="000A23CC">
      <w:r>
        <w:t>В статье рассмотрены лишь энергетические проблемы. Авторы оценивали стоимость</w:t>
      </w:r>
    </w:p>
    <w:p w:rsidR="000A23CC" w:rsidRDefault="000A23CC" w:rsidP="000A23CC">
      <w:r>
        <w:t>сооружения по сведениям из Интернета. При реальном проектировании и строительстве и</w:t>
      </w:r>
    </w:p>
    <w:p w:rsidR="000A23CC" w:rsidRDefault="000A23CC" w:rsidP="000A23CC">
      <w:r>
        <w:t>учете потребных мощностей стоимость объекта и сроки его окупаемости будут,</w:t>
      </w:r>
    </w:p>
    <w:p w:rsidR="000A23CC" w:rsidRDefault="000A23CC" w:rsidP="000A23CC">
      <w:r>
        <w:t>естественно , отличаться.</w:t>
      </w:r>
    </w:p>
    <w:p w:rsidR="004C577B" w:rsidRDefault="004C577B" w:rsidP="000A23CC"/>
    <w:p w:rsidR="00D43398" w:rsidRPr="00B8493D" w:rsidRDefault="00D43398" w:rsidP="00D43398">
      <w:pPr>
        <w:rPr>
          <w:b/>
          <w:bCs/>
        </w:rPr>
      </w:pPr>
      <w:r w:rsidRPr="00B8493D">
        <w:rPr>
          <w:b/>
          <w:bCs/>
        </w:rPr>
        <w:t>Возможные спонсоры</w:t>
      </w:r>
    </w:p>
    <w:p w:rsidR="00D43398" w:rsidRDefault="00D43398" w:rsidP="00D43398">
      <w:r>
        <w:t>Предлагается привлечь спонсоров из благотворительных экологических организаций и ООН для решения региональной экологической проблемы – накопления энергии Солнечных электростанций. Таких фондов более десятка, которые участвуют в финансировании экологических проектов в разных странах, например:</w:t>
      </w:r>
    </w:p>
    <w:p w:rsidR="00D43398" w:rsidRDefault="00D43398" w:rsidP="00D43398">
      <w:r>
        <w:t xml:space="preserve">Всемирный банк </w:t>
      </w:r>
      <w:r w:rsidRPr="00B14413">
        <w:t xml:space="preserve">[5], </w:t>
      </w:r>
      <w:r>
        <w:t xml:space="preserve">Фонд Организации Объединенных Наций, UNF </w:t>
      </w:r>
      <w:r w:rsidRPr="00B14413">
        <w:t>[6],</w:t>
      </w:r>
      <w:r>
        <w:t xml:space="preserve"> Фонд Дэвида и Люсиль Паккард</w:t>
      </w:r>
      <w:r w:rsidRPr="00B14413">
        <w:t>[7],</w:t>
      </w:r>
      <w:r>
        <w:t xml:space="preserve"> , Окружающая среда Организации Объединенных Наций Программа, ЮНЕП </w:t>
      </w:r>
      <w:r w:rsidRPr="00592B42">
        <w:t xml:space="preserve">[8] </w:t>
      </w:r>
      <w:r>
        <w:t xml:space="preserve"> и другие </w:t>
      </w:r>
      <w:r w:rsidRPr="00592B42">
        <w:t>[9]</w:t>
      </w:r>
      <w:r>
        <w:t>.</w:t>
      </w:r>
    </w:p>
    <w:p w:rsidR="00D43398" w:rsidRDefault="00D43398" w:rsidP="00D43398">
      <w:r>
        <w:t>Для решения региональной экологической проблемы можно отправить заявку в каждый спонсорский фонд на их участие в финансировании строительства Комплекса.</w:t>
      </w:r>
    </w:p>
    <w:p w:rsidR="000A23CC" w:rsidRDefault="000A23CC" w:rsidP="000A23CC"/>
    <w:p w:rsidR="000A23CC" w:rsidRDefault="000A23CC" w:rsidP="000A23CC"/>
    <w:p w:rsidR="000A23CC" w:rsidRPr="0012128F" w:rsidRDefault="000A23CC" w:rsidP="000A23CC">
      <w:pPr>
        <w:rPr>
          <w:b/>
          <w:bCs/>
        </w:rPr>
      </w:pPr>
      <w:r w:rsidRPr="0012128F">
        <w:rPr>
          <w:b/>
          <w:bCs/>
        </w:rPr>
        <w:t>БИБЛИОГРАФИЯ</w:t>
      </w:r>
    </w:p>
    <w:p w:rsidR="000A23CC" w:rsidRPr="00D43398" w:rsidRDefault="000A23CC" w:rsidP="000A23CC">
      <w:pPr>
        <w:rPr>
          <w:sz w:val="22"/>
          <w:szCs w:val="22"/>
        </w:rPr>
      </w:pPr>
      <w:r w:rsidRPr="00D43398">
        <w:rPr>
          <w:sz w:val="22"/>
          <w:szCs w:val="22"/>
        </w:rPr>
        <w:t>1.https://energystorage.pnnl.gov/pdf/PNNL-28866.pdf</w:t>
      </w:r>
    </w:p>
    <w:p w:rsidR="000A23CC" w:rsidRPr="00D43398" w:rsidRDefault="000A23CC" w:rsidP="000A23CC">
      <w:pPr>
        <w:rPr>
          <w:sz w:val="22"/>
          <w:szCs w:val="22"/>
        </w:rPr>
      </w:pPr>
      <w:r w:rsidRPr="00D43398">
        <w:rPr>
          <w:sz w:val="22"/>
          <w:szCs w:val="22"/>
        </w:rPr>
        <w:t>2. http://www.renewableenergyworld.com/rea/news/article/2010/10/worldwide-pumped-storage-</w:t>
      </w:r>
    </w:p>
    <w:p w:rsidR="000A23CC" w:rsidRPr="00D43398" w:rsidRDefault="000A23CC" w:rsidP="000A23CC">
      <w:pPr>
        <w:rPr>
          <w:sz w:val="22"/>
          <w:szCs w:val="22"/>
          <w:lang w:val="en-US"/>
        </w:rPr>
      </w:pPr>
      <w:r w:rsidRPr="00D43398">
        <w:rPr>
          <w:sz w:val="22"/>
          <w:szCs w:val="22"/>
          <w:lang w:val="en-US"/>
        </w:rPr>
        <w:t>activity</w:t>
      </w:r>
    </w:p>
    <w:p w:rsidR="000A23CC" w:rsidRPr="00D43398" w:rsidRDefault="000A23CC" w:rsidP="000A23CC">
      <w:pPr>
        <w:rPr>
          <w:sz w:val="22"/>
          <w:szCs w:val="22"/>
          <w:lang w:val="en-US"/>
        </w:rPr>
      </w:pPr>
      <w:r w:rsidRPr="00D43398">
        <w:rPr>
          <w:sz w:val="22"/>
          <w:szCs w:val="22"/>
          <w:lang w:val="en-US"/>
        </w:rPr>
        <w:t>3. http://www.ide-tech.com/wp-content/uploads/2013/09/The-Operation-Principle-of-the-</w:t>
      </w:r>
    </w:p>
    <w:p w:rsidR="000A23CC" w:rsidRPr="00D43398" w:rsidRDefault="000A23CC" w:rsidP="000A23CC">
      <w:pPr>
        <w:rPr>
          <w:sz w:val="22"/>
          <w:szCs w:val="22"/>
          <w:lang w:val="en-US"/>
        </w:rPr>
      </w:pPr>
      <w:r w:rsidRPr="00D43398">
        <w:rPr>
          <w:sz w:val="22"/>
          <w:szCs w:val="22"/>
          <w:lang w:val="en-US"/>
        </w:rPr>
        <w:t>Hadera-Seawater-Desalination-Plant-and-Advantages-of-the-Pressure-Center-Design.pdf</w:t>
      </w:r>
    </w:p>
    <w:p w:rsidR="000A23CC" w:rsidRPr="00D43398" w:rsidRDefault="000A23CC" w:rsidP="000A23CC">
      <w:pPr>
        <w:rPr>
          <w:sz w:val="22"/>
          <w:szCs w:val="22"/>
          <w:lang w:val="en-US"/>
        </w:rPr>
      </w:pPr>
      <w:r w:rsidRPr="00D43398">
        <w:rPr>
          <w:sz w:val="22"/>
          <w:szCs w:val="22"/>
          <w:lang w:val="en-US"/>
        </w:rPr>
        <w:t>4. http://www.necu.org.ua/upl/IP_Kaniv_PSP_May_08_rus.pdf</w:t>
      </w:r>
    </w:p>
    <w:p w:rsidR="000A23CC" w:rsidRPr="00D43398" w:rsidRDefault="000A23CC" w:rsidP="000A23CC">
      <w:pPr>
        <w:rPr>
          <w:sz w:val="22"/>
          <w:szCs w:val="22"/>
          <w:lang w:val="en-US"/>
        </w:rPr>
      </w:pPr>
      <w:r w:rsidRPr="00D43398">
        <w:rPr>
          <w:sz w:val="22"/>
          <w:szCs w:val="22"/>
          <w:lang w:val="en-US"/>
        </w:rPr>
        <w:t>5. http://bravenewclimate.com/2010/04/05/pumped-hydro-system-cost/</w:t>
      </w:r>
    </w:p>
    <w:p w:rsidR="000A23CC" w:rsidRPr="00D43398" w:rsidRDefault="000A23CC" w:rsidP="000A23CC">
      <w:pPr>
        <w:rPr>
          <w:sz w:val="22"/>
          <w:szCs w:val="22"/>
          <w:lang w:val="en-US"/>
        </w:rPr>
      </w:pPr>
      <w:r w:rsidRPr="00D43398">
        <w:rPr>
          <w:sz w:val="22"/>
          <w:szCs w:val="22"/>
          <w:lang w:val="en-US"/>
        </w:rPr>
        <w:t>6. http://www.elektron2000.com/article/1647.html</w:t>
      </w:r>
    </w:p>
    <w:p w:rsidR="000A23CC" w:rsidRPr="00D43398" w:rsidRDefault="000A23CC" w:rsidP="000A23CC">
      <w:pPr>
        <w:rPr>
          <w:sz w:val="22"/>
          <w:szCs w:val="22"/>
        </w:rPr>
      </w:pPr>
      <w:r w:rsidRPr="00D43398">
        <w:rPr>
          <w:sz w:val="22"/>
          <w:szCs w:val="22"/>
        </w:rPr>
        <w:t>7. http://elektron2000.com/article/1685.html</w:t>
      </w:r>
    </w:p>
    <w:p w:rsidR="000A23CC" w:rsidRPr="00D43398" w:rsidRDefault="000A23CC" w:rsidP="000A23CC">
      <w:pPr>
        <w:rPr>
          <w:sz w:val="22"/>
          <w:szCs w:val="22"/>
        </w:rPr>
      </w:pPr>
      <w:r w:rsidRPr="00D43398">
        <w:rPr>
          <w:sz w:val="22"/>
          <w:szCs w:val="22"/>
        </w:rPr>
        <w:t>8. http://netanyascientific.com/0/CONFERENCE%20Netania%202019.pdf -стр. 67</w:t>
      </w:r>
    </w:p>
    <w:p w:rsidR="000A23CC" w:rsidRPr="00D43398" w:rsidRDefault="000A23CC" w:rsidP="000A23CC">
      <w:pPr>
        <w:rPr>
          <w:sz w:val="22"/>
          <w:szCs w:val="22"/>
        </w:rPr>
      </w:pPr>
      <w:r w:rsidRPr="00D43398">
        <w:rPr>
          <w:sz w:val="22"/>
          <w:szCs w:val="22"/>
        </w:rPr>
        <w:t>9. http://netanyascientific.com/Stati/Stati-7/data/Pumpstorstate.pdf</w:t>
      </w:r>
    </w:p>
    <w:p w:rsidR="000A23CC" w:rsidRPr="00D43398" w:rsidRDefault="000A23CC" w:rsidP="000A23CC">
      <w:pPr>
        <w:rPr>
          <w:sz w:val="22"/>
          <w:szCs w:val="22"/>
        </w:rPr>
      </w:pPr>
      <w:r w:rsidRPr="00D43398">
        <w:rPr>
          <w:sz w:val="22"/>
          <w:szCs w:val="22"/>
        </w:rPr>
        <w:t>10. http://netanyascientific.com/English/Stati/Stati-7/data/Pump_power_plant.pdf</w:t>
      </w:r>
    </w:p>
    <w:p w:rsidR="000A23CC" w:rsidRPr="00D43398" w:rsidRDefault="000A23CC" w:rsidP="000A23CC">
      <w:pPr>
        <w:rPr>
          <w:sz w:val="22"/>
          <w:szCs w:val="22"/>
        </w:rPr>
      </w:pPr>
      <w:r w:rsidRPr="00D43398">
        <w:rPr>
          <w:sz w:val="22"/>
          <w:szCs w:val="22"/>
        </w:rPr>
        <w:t>11. https://energypedia.info/wiki/Jordan_Energy_Situation</w:t>
      </w:r>
    </w:p>
    <w:p w:rsidR="000A23CC" w:rsidRPr="00D43398" w:rsidRDefault="000A23CC" w:rsidP="000A23CC">
      <w:pPr>
        <w:pStyle w:val="afffe"/>
        <w:rPr>
          <w:rFonts w:cstheme="majorBidi"/>
          <w:sz w:val="22"/>
        </w:rPr>
      </w:pPr>
      <w:r w:rsidRPr="00D43398">
        <w:rPr>
          <w:sz w:val="22"/>
        </w:rPr>
        <w:t xml:space="preserve">12. </w:t>
      </w:r>
      <w:hyperlink r:id="rId16" w:history="1">
        <w:r w:rsidRPr="00D43398">
          <w:rPr>
            <w:rStyle w:val="af3"/>
            <w:rFonts w:asciiTheme="majorBidi" w:hAnsiTheme="majorBidi" w:cstheme="majorBidi"/>
            <w:sz w:val="22"/>
          </w:rPr>
          <w:t>https://ru.wikipedia.org/wiki/%D0%9B%D0%B5%D0%BD%D0%B8%D0%BD%D0%B3%D1%80%D0%B0%D0%B4%D1%81%D0%BA%D0%B0%D1%8F_%D0%93%D0%90%D0%AD%D0%A1</w:t>
        </w:r>
      </w:hyperlink>
    </w:p>
    <w:p w:rsidR="00D43398" w:rsidRPr="00D43398" w:rsidRDefault="00D43398" w:rsidP="00D43398">
      <w:pPr>
        <w:rPr>
          <w:rFonts w:asciiTheme="majorBidi" w:hAnsiTheme="majorBidi" w:cstheme="majorBidi"/>
          <w:color w:val="333333"/>
          <w:sz w:val="22"/>
          <w:szCs w:val="22"/>
          <w:shd w:val="clear" w:color="auto" w:fill="FFFFFF"/>
        </w:rPr>
      </w:pPr>
      <w:r w:rsidRPr="00D43398">
        <w:rPr>
          <w:rStyle w:val="af3"/>
          <w:rFonts w:asciiTheme="majorBidi" w:hAnsiTheme="majorBidi" w:cstheme="majorBidi"/>
          <w:sz w:val="22"/>
          <w:szCs w:val="22"/>
          <w:u w:val="none"/>
        </w:rPr>
        <w:t>[13].</w:t>
      </w:r>
      <w:r w:rsidRPr="00D43398">
        <w:rPr>
          <w:rStyle w:val="af3"/>
          <w:rFonts w:asciiTheme="majorBidi" w:hAnsiTheme="majorBidi" w:cstheme="majorBidi"/>
          <w:sz w:val="22"/>
          <w:szCs w:val="22"/>
        </w:rPr>
        <w:t xml:space="preserve"> </w:t>
      </w:r>
      <w:hyperlink r:id="rId17" w:history="1">
        <w:r w:rsidRPr="00D43398">
          <w:rPr>
            <w:rStyle w:val="af3"/>
            <w:rFonts w:asciiTheme="majorBidi" w:hAnsiTheme="majorBidi" w:cstheme="majorBidi"/>
            <w:sz w:val="22"/>
            <w:szCs w:val="22"/>
            <w:shd w:val="clear" w:color="auto" w:fill="FFFFFF"/>
            <w:lang w:val="en-US"/>
          </w:rPr>
          <w:t>https</w:t>
        </w:r>
        <w:r w:rsidRPr="00D43398">
          <w:rPr>
            <w:rStyle w:val="af3"/>
            <w:rFonts w:asciiTheme="majorBidi" w:hAnsiTheme="majorBidi" w:cstheme="majorBidi"/>
            <w:sz w:val="22"/>
            <w:szCs w:val="22"/>
            <w:shd w:val="clear" w:color="auto" w:fill="FFFFFF"/>
          </w:rPr>
          <w:t>://</w:t>
        </w:r>
        <w:r w:rsidRPr="00D43398">
          <w:rPr>
            <w:rStyle w:val="af3"/>
            <w:rFonts w:asciiTheme="majorBidi" w:hAnsiTheme="majorBidi" w:cstheme="majorBidi"/>
            <w:sz w:val="22"/>
            <w:szCs w:val="22"/>
            <w:shd w:val="clear" w:color="auto" w:fill="FFFFFF"/>
            <w:lang w:val="en-US"/>
          </w:rPr>
          <w:t>detaly</w:t>
        </w:r>
        <w:r w:rsidRPr="00D43398">
          <w:rPr>
            <w:rStyle w:val="af3"/>
            <w:rFonts w:asciiTheme="majorBidi" w:hAnsiTheme="majorBidi" w:cstheme="majorBidi"/>
            <w:sz w:val="22"/>
            <w:szCs w:val="22"/>
            <w:shd w:val="clear" w:color="auto" w:fill="FFFFFF"/>
          </w:rPr>
          <w:t>.</w:t>
        </w:r>
        <w:r w:rsidRPr="00D43398">
          <w:rPr>
            <w:rStyle w:val="af3"/>
            <w:rFonts w:asciiTheme="majorBidi" w:hAnsiTheme="majorBidi" w:cstheme="majorBidi"/>
            <w:sz w:val="22"/>
            <w:szCs w:val="22"/>
            <w:shd w:val="clear" w:color="auto" w:fill="FFFFFF"/>
            <w:lang w:val="en-US"/>
          </w:rPr>
          <w:t>co</w:t>
        </w:r>
        <w:r w:rsidRPr="00D43398">
          <w:rPr>
            <w:rStyle w:val="af3"/>
            <w:rFonts w:asciiTheme="majorBidi" w:hAnsiTheme="majorBidi" w:cstheme="majorBidi"/>
            <w:sz w:val="22"/>
            <w:szCs w:val="22"/>
            <w:shd w:val="clear" w:color="auto" w:fill="FFFFFF"/>
          </w:rPr>
          <w:t>.</w:t>
        </w:r>
        <w:r w:rsidRPr="00D43398">
          <w:rPr>
            <w:rStyle w:val="af3"/>
            <w:rFonts w:asciiTheme="majorBidi" w:hAnsiTheme="majorBidi" w:cstheme="majorBidi"/>
            <w:sz w:val="22"/>
            <w:szCs w:val="22"/>
            <w:shd w:val="clear" w:color="auto" w:fill="FFFFFF"/>
            <w:lang w:val="en-US"/>
          </w:rPr>
          <w:t>il</w:t>
        </w:r>
        <w:r w:rsidRPr="00D43398">
          <w:rPr>
            <w:rStyle w:val="af3"/>
            <w:rFonts w:asciiTheme="majorBidi" w:hAnsiTheme="majorBidi" w:cstheme="majorBidi"/>
            <w:sz w:val="22"/>
            <w:szCs w:val="22"/>
            <w:shd w:val="clear" w:color="auto" w:fill="FFFFFF"/>
          </w:rPr>
          <w:t>/</w:t>
        </w:r>
        <w:r w:rsidRPr="00D43398">
          <w:rPr>
            <w:rStyle w:val="af3"/>
            <w:rFonts w:asciiTheme="majorBidi" w:hAnsiTheme="majorBidi" w:cstheme="majorBidi"/>
            <w:sz w:val="22"/>
            <w:szCs w:val="22"/>
            <w:shd w:val="clear" w:color="auto" w:fill="FFFFFF"/>
            <w:lang w:val="en-US"/>
          </w:rPr>
          <w:t>na</w:t>
        </w:r>
        <w:r w:rsidRPr="00D43398">
          <w:rPr>
            <w:rStyle w:val="af3"/>
            <w:rFonts w:asciiTheme="majorBidi" w:hAnsiTheme="majorBidi" w:cstheme="majorBidi"/>
            <w:sz w:val="22"/>
            <w:szCs w:val="22"/>
            <w:shd w:val="clear" w:color="auto" w:fill="FFFFFF"/>
          </w:rPr>
          <w:t>-</w:t>
        </w:r>
        <w:r w:rsidRPr="00D43398">
          <w:rPr>
            <w:rStyle w:val="af3"/>
            <w:rFonts w:asciiTheme="majorBidi" w:hAnsiTheme="majorBidi" w:cstheme="majorBidi"/>
            <w:sz w:val="22"/>
            <w:szCs w:val="22"/>
            <w:shd w:val="clear" w:color="auto" w:fill="FFFFFF"/>
            <w:lang w:val="en-US"/>
          </w:rPr>
          <w:t>golanskih</w:t>
        </w:r>
        <w:r w:rsidRPr="00D43398">
          <w:rPr>
            <w:rStyle w:val="af3"/>
            <w:rFonts w:asciiTheme="majorBidi" w:hAnsiTheme="majorBidi" w:cstheme="majorBidi"/>
            <w:sz w:val="22"/>
            <w:szCs w:val="22"/>
            <w:shd w:val="clear" w:color="auto" w:fill="FFFFFF"/>
          </w:rPr>
          <w:t>-</w:t>
        </w:r>
        <w:r w:rsidRPr="00D43398">
          <w:rPr>
            <w:rStyle w:val="af3"/>
            <w:rFonts w:asciiTheme="majorBidi" w:hAnsiTheme="majorBidi" w:cstheme="majorBidi"/>
            <w:sz w:val="22"/>
            <w:szCs w:val="22"/>
            <w:shd w:val="clear" w:color="auto" w:fill="FFFFFF"/>
            <w:lang w:val="en-US"/>
          </w:rPr>
          <w:t>vysotah</w:t>
        </w:r>
        <w:r w:rsidRPr="00D43398">
          <w:rPr>
            <w:rStyle w:val="af3"/>
            <w:rFonts w:asciiTheme="majorBidi" w:hAnsiTheme="majorBidi" w:cstheme="majorBidi"/>
            <w:sz w:val="22"/>
            <w:szCs w:val="22"/>
            <w:shd w:val="clear" w:color="auto" w:fill="FFFFFF"/>
          </w:rPr>
          <w:t>-</w:t>
        </w:r>
        <w:r w:rsidRPr="00D43398">
          <w:rPr>
            <w:rStyle w:val="af3"/>
            <w:rFonts w:asciiTheme="majorBidi" w:hAnsiTheme="majorBidi" w:cstheme="majorBidi"/>
            <w:sz w:val="22"/>
            <w:szCs w:val="22"/>
            <w:shd w:val="clear" w:color="auto" w:fill="FFFFFF"/>
            <w:lang w:val="en-US"/>
          </w:rPr>
          <w:t>budet</w:t>
        </w:r>
        <w:r w:rsidRPr="00D43398">
          <w:rPr>
            <w:rStyle w:val="af3"/>
            <w:rFonts w:asciiTheme="majorBidi" w:hAnsiTheme="majorBidi" w:cstheme="majorBidi"/>
            <w:sz w:val="22"/>
            <w:szCs w:val="22"/>
            <w:shd w:val="clear" w:color="auto" w:fill="FFFFFF"/>
          </w:rPr>
          <w:t>-</w:t>
        </w:r>
        <w:r w:rsidRPr="00D43398">
          <w:rPr>
            <w:rStyle w:val="af3"/>
            <w:rFonts w:asciiTheme="majorBidi" w:hAnsiTheme="majorBidi" w:cstheme="majorBidi"/>
            <w:sz w:val="22"/>
            <w:szCs w:val="22"/>
            <w:shd w:val="clear" w:color="auto" w:fill="FFFFFF"/>
            <w:lang w:val="en-US"/>
          </w:rPr>
          <w:t>realizovan</w:t>
        </w:r>
        <w:r w:rsidRPr="00D43398">
          <w:rPr>
            <w:rStyle w:val="af3"/>
            <w:rFonts w:asciiTheme="majorBidi" w:hAnsiTheme="majorBidi" w:cstheme="majorBidi"/>
            <w:sz w:val="22"/>
            <w:szCs w:val="22"/>
            <w:shd w:val="clear" w:color="auto" w:fill="FFFFFF"/>
          </w:rPr>
          <w:t>-</w:t>
        </w:r>
        <w:r w:rsidRPr="00D43398">
          <w:rPr>
            <w:rStyle w:val="af3"/>
            <w:rFonts w:asciiTheme="majorBidi" w:hAnsiTheme="majorBidi" w:cstheme="majorBidi"/>
            <w:sz w:val="22"/>
            <w:szCs w:val="22"/>
            <w:shd w:val="clear" w:color="auto" w:fill="FFFFFF"/>
            <w:lang w:val="en-US"/>
          </w:rPr>
          <w:t>masshtabnyj</w:t>
        </w:r>
        <w:r w:rsidRPr="00D43398">
          <w:rPr>
            <w:rStyle w:val="af3"/>
            <w:rFonts w:asciiTheme="majorBidi" w:hAnsiTheme="majorBidi" w:cstheme="majorBidi"/>
            <w:sz w:val="22"/>
            <w:szCs w:val="22"/>
            <w:shd w:val="clear" w:color="auto" w:fill="FFFFFF"/>
          </w:rPr>
          <w:t>-</w:t>
        </w:r>
        <w:r w:rsidRPr="00D43398">
          <w:rPr>
            <w:rStyle w:val="af3"/>
            <w:rFonts w:asciiTheme="majorBidi" w:hAnsiTheme="majorBidi" w:cstheme="majorBidi"/>
            <w:sz w:val="22"/>
            <w:szCs w:val="22"/>
            <w:shd w:val="clear" w:color="auto" w:fill="FFFFFF"/>
            <w:lang w:val="en-US"/>
          </w:rPr>
          <w:t>proekt</w:t>
        </w:r>
        <w:r w:rsidRPr="00D43398">
          <w:rPr>
            <w:rStyle w:val="af3"/>
            <w:rFonts w:asciiTheme="majorBidi" w:hAnsiTheme="majorBidi" w:cstheme="majorBidi"/>
            <w:sz w:val="22"/>
            <w:szCs w:val="22"/>
            <w:shd w:val="clear" w:color="auto" w:fill="FFFFFF"/>
          </w:rPr>
          <w:t>-</w:t>
        </w:r>
        <w:r w:rsidRPr="00D43398">
          <w:rPr>
            <w:rStyle w:val="af3"/>
            <w:rFonts w:asciiTheme="majorBidi" w:hAnsiTheme="majorBidi" w:cstheme="majorBidi"/>
            <w:sz w:val="22"/>
            <w:szCs w:val="22"/>
            <w:shd w:val="clear" w:color="auto" w:fill="FFFFFF"/>
            <w:lang w:val="en-US"/>
          </w:rPr>
          <w:t>v</w:t>
        </w:r>
        <w:r w:rsidRPr="00D43398">
          <w:rPr>
            <w:rStyle w:val="af3"/>
            <w:rFonts w:asciiTheme="majorBidi" w:hAnsiTheme="majorBidi" w:cstheme="majorBidi"/>
            <w:sz w:val="22"/>
            <w:szCs w:val="22"/>
            <w:shd w:val="clear" w:color="auto" w:fill="FFFFFF"/>
          </w:rPr>
          <w:t>-</w:t>
        </w:r>
        <w:r w:rsidRPr="00D43398">
          <w:rPr>
            <w:rStyle w:val="af3"/>
            <w:rFonts w:asciiTheme="majorBidi" w:hAnsiTheme="majorBidi" w:cstheme="majorBidi"/>
            <w:sz w:val="22"/>
            <w:szCs w:val="22"/>
            <w:shd w:val="clear" w:color="auto" w:fill="FFFFFF"/>
            <w:lang w:val="en-US"/>
          </w:rPr>
          <w:t>sfere</w:t>
        </w:r>
        <w:r w:rsidRPr="00D43398">
          <w:rPr>
            <w:rStyle w:val="af3"/>
            <w:rFonts w:asciiTheme="majorBidi" w:hAnsiTheme="majorBidi" w:cstheme="majorBidi"/>
            <w:sz w:val="22"/>
            <w:szCs w:val="22"/>
            <w:shd w:val="clear" w:color="auto" w:fill="FFFFFF"/>
          </w:rPr>
          <w:t>-</w:t>
        </w:r>
        <w:r w:rsidRPr="00D43398">
          <w:rPr>
            <w:rStyle w:val="af3"/>
            <w:rFonts w:asciiTheme="majorBidi" w:hAnsiTheme="majorBidi" w:cstheme="majorBidi"/>
            <w:sz w:val="22"/>
            <w:szCs w:val="22"/>
            <w:shd w:val="clear" w:color="auto" w:fill="FFFFFF"/>
            <w:lang w:val="en-US"/>
          </w:rPr>
          <w:t>zelenoj</w:t>
        </w:r>
        <w:r w:rsidRPr="00D43398">
          <w:rPr>
            <w:rStyle w:val="af3"/>
            <w:rFonts w:asciiTheme="majorBidi" w:hAnsiTheme="majorBidi" w:cstheme="majorBidi"/>
            <w:sz w:val="22"/>
            <w:szCs w:val="22"/>
            <w:shd w:val="clear" w:color="auto" w:fill="FFFFFF"/>
          </w:rPr>
          <w:t>-</w:t>
        </w:r>
        <w:r w:rsidRPr="00D43398">
          <w:rPr>
            <w:rStyle w:val="af3"/>
            <w:rFonts w:asciiTheme="majorBidi" w:hAnsiTheme="majorBidi" w:cstheme="majorBidi"/>
            <w:sz w:val="22"/>
            <w:szCs w:val="22"/>
            <w:shd w:val="clear" w:color="auto" w:fill="FFFFFF"/>
            <w:lang w:val="en-US"/>
          </w:rPr>
          <w:t>energetiki</w:t>
        </w:r>
        <w:r w:rsidRPr="00D43398">
          <w:rPr>
            <w:rStyle w:val="af3"/>
            <w:rFonts w:asciiTheme="majorBidi" w:hAnsiTheme="majorBidi" w:cstheme="majorBidi"/>
            <w:sz w:val="22"/>
            <w:szCs w:val="22"/>
            <w:shd w:val="clear" w:color="auto" w:fill="FFFFFF"/>
          </w:rPr>
          <w:t>/</w:t>
        </w:r>
      </w:hyperlink>
    </w:p>
    <w:p w:rsidR="000A23CC" w:rsidRPr="00D43398" w:rsidRDefault="000A23CC" w:rsidP="000A23CC">
      <w:pPr>
        <w:rPr>
          <w:sz w:val="22"/>
          <w:szCs w:val="22"/>
        </w:rPr>
      </w:pPr>
    </w:p>
    <w:p w:rsidR="000A23CC" w:rsidRDefault="000A23CC" w:rsidP="000A23CC"/>
    <w:p w:rsidR="00A9204E" w:rsidRPr="00D43398" w:rsidRDefault="00A9204E" w:rsidP="000A23CC">
      <w:pPr>
        <w:pStyle w:val="afffe"/>
        <w:rPr>
          <w:rFonts w:cstheme="majorBidi"/>
          <w:szCs w:val="24"/>
        </w:rPr>
      </w:pPr>
    </w:p>
    <w:sectPr w:rsidR="00A9204E" w:rsidRPr="00D43398" w:rsidSect="00602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BB3" w:rsidRDefault="00B51BB3" w:rsidP="0097326C">
      <w:r>
        <w:separator/>
      </w:r>
    </w:p>
  </w:endnote>
  <w:endnote w:type="continuationSeparator" w:id="0">
    <w:p w:rsidR="00B51BB3" w:rsidRDefault="00B51BB3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 Condensed">
    <w:altName w:val="Arial"/>
    <w:charset w:val="00"/>
    <w:family w:val="swiss"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BB3" w:rsidRDefault="00B51BB3" w:rsidP="0097326C">
      <w:r>
        <w:separator/>
      </w:r>
    </w:p>
  </w:footnote>
  <w:footnote w:type="continuationSeparator" w:id="0">
    <w:p w:rsidR="00B51BB3" w:rsidRDefault="00B51BB3" w:rsidP="0097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4"/>
  </w:num>
  <w:num w:numId="5">
    <w:abstractNumId w:val="14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3"/>
  </w:num>
  <w:num w:numId="21">
    <w:abstractNumId w:val="20"/>
  </w:num>
  <w:num w:numId="22">
    <w:abstractNumId w:val="11"/>
  </w:num>
  <w:num w:numId="23">
    <w:abstractNumId w:val="25"/>
  </w:num>
  <w:num w:numId="24">
    <w:abstractNumId w:val="16"/>
  </w:num>
  <w:num w:numId="25">
    <w:abstractNumId w:val="1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CC"/>
    <w:rsid w:val="00064933"/>
    <w:rsid w:val="000A23CC"/>
    <w:rsid w:val="000A2755"/>
    <w:rsid w:val="001816E2"/>
    <w:rsid w:val="001A0974"/>
    <w:rsid w:val="001E3206"/>
    <w:rsid w:val="002B5086"/>
    <w:rsid w:val="003D4B9A"/>
    <w:rsid w:val="004745E2"/>
    <w:rsid w:val="004C577B"/>
    <w:rsid w:val="004E108E"/>
    <w:rsid w:val="00645252"/>
    <w:rsid w:val="006D3D74"/>
    <w:rsid w:val="0083569A"/>
    <w:rsid w:val="008F6DA6"/>
    <w:rsid w:val="00972D90"/>
    <w:rsid w:val="0097326C"/>
    <w:rsid w:val="00A9204E"/>
    <w:rsid w:val="00B51BB3"/>
    <w:rsid w:val="00D43398"/>
    <w:rsid w:val="00E062E8"/>
    <w:rsid w:val="00EC26EB"/>
    <w:rsid w:val="00E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A23CC"/>
    <w:rPr>
      <w:rFonts w:ascii="Times New Roman" w:eastAsia="MS Mincho" w:hAnsi="Times New Roman" w:cs="Times New Roman"/>
      <w:sz w:val="24"/>
      <w:szCs w:val="24"/>
      <w:lang w:eastAsia="ja-JP" w:bidi="he-IL"/>
    </w:rPr>
  </w:style>
  <w:style w:type="paragraph" w:styleId="1">
    <w:name w:val="heading 1"/>
    <w:basedOn w:val="a2"/>
    <w:next w:val="a2"/>
    <w:link w:val="10"/>
    <w:uiPriority w:val="9"/>
    <w:qFormat/>
    <w:rsid w:val="0097326C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  <w:lang w:eastAsia="en-US" w:bidi="ar-SA"/>
    </w:rPr>
  </w:style>
  <w:style w:type="paragraph" w:styleId="21">
    <w:name w:val="heading 2"/>
    <w:basedOn w:val="a2"/>
    <w:next w:val="a2"/>
    <w:link w:val="22"/>
    <w:uiPriority w:val="9"/>
    <w:unhideWhenUsed/>
    <w:qFormat/>
    <w:rsid w:val="0097326C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  <w:lang w:eastAsia="en-US" w:bidi="ar-SA"/>
    </w:rPr>
  </w:style>
  <w:style w:type="paragraph" w:styleId="31">
    <w:name w:val="heading 3"/>
    <w:basedOn w:val="a2"/>
    <w:next w:val="a2"/>
    <w:link w:val="32"/>
    <w:uiPriority w:val="9"/>
    <w:unhideWhenUsed/>
    <w:qFormat/>
    <w:rsid w:val="0097326C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lang w:eastAsia="en-US" w:bidi="ar-SA"/>
    </w:rPr>
  </w:style>
  <w:style w:type="paragraph" w:styleId="41">
    <w:name w:val="heading 4"/>
    <w:basedOn w:val="a2"/>
    <w:next w:val="a2"/>
    <w:link w:val="42"/>
    <w:uiPriority w:val="9"/>
    <w:unhideWhenUsed/>
    <w:qFormat/>
    <w:rsid w:val="0097326C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  <w:sz w:val="22"/>
      <w:szCs w:val="22"/>
      <w:lang w:eastAsia="en-US" w:bidi="ar-SA"/>
    </w:rPr>
  </w:style>
  <w:style w:type="paragraph" w:styleId="51">
    <w:name w:val="heading 5"/>
    <w:basedOn w:val="a2"/>
    <w:next w:val="a2"/>
    <w:link w:val="52"/>
    <w:uiPriority w:val="9"/>
    <w:unhideWhenUsed/>
    <w:qFormat/>
    <w:rsid w:val="0097326C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  <w:sz w:val="22"/>
      <w:szCs w:val="22"/>
      <w:lang w:eastAsia="en-US" w:bidi="ar-SA"/>
    </w:rPr>
  </w:style>
  <w:style w:type="paragraph" w:styleId="6">
    <w:name w:val="heading 6"/>
    <w:basedOn w:val="a2"/>
    <w:next w:val="a2"/>
    <w:link w:val="60"/>
    <w:uiPriority w:val="9"/>
    <w:unhideWhenUsed/>
    <w:qFormat/>
    <w:rsid w:val="0097326C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  <w:sz w:val="22"/>
      <w:szCs w:val="22"/>
      <w:lang w:eastAsia="en-US" w:bidi="ar-SA"/>
    </w:rPr>
  </w:style>
  <w:style w:type="paragraph" w:styleId="7">
    <w:name w:val="heading 7"/>
    <w:basedOn w:val="a2"/>
    <w:next w:val="a2"/>
    <w:link w:val="70"/>
    <w:uiPriority w:val="9"/>
    <w:unhideWhenUsed/>
    <w:qFormat/>
    <w:rsid w:val="0097326C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  <w:sz w:val="22"/>
      <w:szCs w:val="22"/>
      <w:lang w:eastAsia="en-US" w:bidi="ar-SA"/>
    </w:rPr>
  </w:style>
  <w:style w:type="paragraph" w:styleId="8">
    <w:name w:val="heading 8"/>
    <w:basedOn w:val="a2"/>
    <w:next w:val="a2"/>
    <w:link w:val="80"/>
    <w:uiPriority w:val="9"/>
    <w:unhideWhenUsed/>
    <w:qFormat/>
    <w:rsid w:val="0097326C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 w:val="22"/>
      <w:szCs w:val="21"/>
      <w:lang w:eastAsia="en-US" w:bidi="ar-SA"/>
    </w:rPr>
  </w:style>
  <w:style w:type="paragraph" w:styleId="9">
    <w:name w:val="heading 9"/>
    <w:basedOn w:val="a2"/>
    <w:next w:val="a2"/>
    <w:link w:val="90"/>
    <w:uiPriority w:val="9"/>
    <w:unhideWhenUsed/>
    <w:qFormat/>
    <w:rsid w:val="0097326C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 w:val="22"/>
      <w:szCs w:val="21"/>
      <w:lang w:eastAsia="en-US" w:bidi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rsid w:val="0097326C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97326C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оловок 5 Знак"/>
    <w:basedOn w:val="a3"/>
    <w:link w:val="51"/>
    <w:uiPriority w:val="9"/>
    <w:rsid w:val="0097326C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оловок 6 Знак"/>
    <w:basedOn w:val="a3"/>
    <w:link w:val="6"/>
    <w:uiPriority w:val="9"/>
    <w:rsid w:val="0097326C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rsid w:val="0097326C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rsid w:val="0097326C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9"/>
    <w:rsid w:val="0097326C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97326C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  <w:lang w:eastAsia="en-US" w:bidi="ar-SA"/>
    </w:rPr>
  </w:style>
  <w:style w:type="character" w:customStyle="1" w:styleId="a7">
    <w:name w:val="Название Знак"/>
    <w:basedOn w:val="a3"/>
    <w:link w:val="a6"/>
    <w:uiPriority w:val="10"/>
    <w:rsid w:val="0097326C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97326C"/>
    <w:pPr>
      <w:numPr>
        <w:ilvl w:val="1"/>
      </w:numPr>
    </w:pPr>
    <w:rPr>
      <w:rFonts w:ascii="Calibri" w:eastAsiaTheme="minorEastAsia" w:hAnsi="Calibri" w:cs="Calibri"/>
      <w:color w:val="5A5A5A" w:themeColor="text1" w:themeTint="A5"/>
      <w:spacing w:val="15"/>
      <w:sz w:val="22"/>
      <w:szCs w:val="22"/>
      <w:lang w:eastAsia="en-US" w:bidi="ar-SA"/>
    </w:rPr>
  </w:style>
  <w:style w:type="character" w:customStyle="1" w:styleId="a9">
    <w:name w:val="Подзаголовок Знак"/>
    <w:basedOn w:val="a3"/>
    <w:link w:val="a8"/>
    <w:uiPriority w:val="11"/>
    <w:rsid w:val="0097326C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97326C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97326C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97326C"/>
    <w:rPr>
      <w:rFonts w:ascii="Calibri" w:hAnsi="Calibri" w:cs="Calibri"/>
      <w:b/>
      <w:bCs/>
    </w:rPr>
  </w:style>
  <w:style w:type="paragraph" w:styleId="23">
    <w:name w:val="Quote"/>
    <w:basedOn w:val="a2"/>
    <w:next w:val="a2"/>
    <w:link w:val="24"/>
    <w:uiPriority w:val="29"/>
    <w:qFormat/>
    <w:rsid w:val="0097326C"/>
    <w:pPr>
      <w:spacing w:before="200"/>
      <w:ind w:left="864" w:right="864"/>
      <w:jc w:val="center"/>
    </w:pPr>
    <w:rPr>
      <w:rFonts w:ascii="Calibri" w:eastAsiaTheme="minorHAnsi" w:hAnsi="Calibri" w:cs="Calibri"/>
      <w:i/>
      <w:iCs/>
      <w:color w:val="404040" w:themeColor="text1" w:themeTint="BF"/>
      <w:sz w:val="22"/>
      <w:szCs w:val="22"/>
      <w:lang w:eastAsia="en-US" w:bidi="ar-SA"/>
    </w:rPr>
  </w:style>
  <w:style w:type="character" w:customStyle="1" w:styleId="24">
    <w:name w:val="Цитата 2 Знак"/>
    <w:basedOn w:val="a3"/>
    <w:link w:val="23"/>
    <w:uiPriority w:val="29"/>
    <w:rsid w:val="0097326C"/>
    <w:rPr>
      <w:rFonts w:ascii="Calibri" w:hAnsi="Calibri" w:cs="Calibri"/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97326C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="Calibri" w:eastAsiaTheme="minorHAnsi" w:hAnsi="Calibri" w:cs="Calibri"/>
      <w:i/>
      <w:iCs/>
      <w:color w:val="1F4E79" w:themeColor="accent1" w:themeShade="80"/>
      <w:sz w:val="22"/>
      <w:szCs w:val="22"/>
      <w:lang w:eastAsia="en-US" w:bidi="ar-SA"/>
    </w:rPr>
  </w:style>
  <w:style w:type="character" w:customStyle="1" w:styleId="af">
    <w:name w:val="Выделенная цитата Знак"/>
    <w:basedOn w:val="a3"/>
    <w:link w:val="ae"/>
    <w:uiPriority w:val="30"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f0">
    <w:name w:val="Subtle Reference"/>
    <w:basedOn w:val="a3"/>
    <w:uiPriority w:val="31"/>
    <w:qFormat/>
    <w:rsid w:val="0097326C"/>
    <w:rPr>
      <w:rFonts w:ascii="Calibri" w:hAnsi="Calibri" w:cs="Calibri"/>
      <w:smallCaps/>
      <w:color w:val="5A5A5A" w:themeColor="text1" w:themeTint="A5"/>
    </w:rPr>
  </w:style>
  <w:style w:type="character" w:styleId="af1">
    <w:name w:val="Intense Reference"/>
    <w:basedOn w:val="a3"/>
    <w:uiPriority w:val="32"/>
    <w:qFormat/>
    <w:rsid w:val="0097326C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2">
    <w:name w:val="Book Title"/>
    <w:basedOn w:val="a3"/>
    <w:uiPriority w:val="33"/>
    <w:qFormat/>
    <w:rsid w:val="0097326C"/>
    <w:rPr>
      <w:rFonts w:ascii="Calibri" w:hAnsi="Calibri" w:cs="Calibri"/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iPriority w:val="35"/>
    <w:unhideWhenUsed/>
    <w:qFormat/>
    <w:rsid w:val="0097326C"/>
    <w:pPr>
      <w:spacing w:after="200"/>
    </w:pPr>
    <w:rPr>
      <w:rFonts w:ascii="Calibri" w:eastAsiaTheme="minorHAnsi" w:hAnsi="Calibri" w:cs="Calibri"/>
      <w:i/>
      <w:iCs/>
      <w:color w:val="44546A" w:themeColor="text2"/>
      <w:sz w:val="22"/>
      <w:szCs w:val="18"/>
      <w:lang w:eastAsia="en-US" w:bidi="ar-SA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eastAsiaTheme="minorHAnsi" w:hAnsi="Segoe UI" w:cs="Segoe UI"/>
      <w:sz w:val="22"/>
      <w:szCs w:val="18"/>
      <w:lang w:eastAsia="en-US" w:bidi="ar-SA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="Calibri" w:eastAsiaTheme="minorEastAsia" w:hAnsi="Calibri" w:cs="Calibri"/>
      <w:i/>
      <w:iCs/>
      <w:color w:val="1F4E79" w:themeColor="accent1" w:themeShade="80"/>
      <w:sz w:val="22"/>
      <w:szCs w:val="22"/>
      <w:lang w:eastAsia="en-US" w:bidi="ar-SA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rFonts w:ascii="Calibri" w:eastAsiaTheme="minorHAnsi" w:hAnsi="Calibri" w:cs="Calibri"/>
      <w:sz w:val="22"/>
      <w:szCs w:val="16"/>
      <w:lang w:eastAsia="en-US" w:bidi="ar-SA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rFonts w:ascii="Calibri" w:eastAsiaTheme="minorHAnsi" w:hAnsi="Calibri" w:cs="Calibri"/>
      <w:sz w:val="22"/>
      <w:szCs w:val="16"/>
      <w:lang w:eastAsia="en-US" w:bidi="ar-SA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rFonts w:ascii="Calibri" w:eastAsiaTheme="minorHAnsi" w:hAnsi="Calibri" w:cs="Calibri"/>
      <w:sz w:val="22"/>
      <w:szCs w:val="20"/>
      <w:lang w:eastAsia="en-US" w:bidi="ar-SA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eastAsiaTheme="minorHAnsi" w:hAnsi="Segoe UI" w:cs="Segoe UI"/>
      <w:sz w:val="22"/>
      <w:szCs w:val="16"/>
      <w:lang w:eastAsia="en-US" w:bidi="ar-SA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rFonts w:ascii="Calibri" w:eastAsiaTheme="minorHAnsi" w:hAnsi="Calibri" w:cs="Calibri"/>
      <w:sz w:val="22"/>
      <w:szCs w:val="20"/>
      <w:lang w:eastAsia="en-US" w:bidi="ar-SA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 w:val="22"/>
      <w:szCs w:val="20"/>
      <w:lang w:eastAsia="en-US" w:bidi="ar-SA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rFonts w:ascii="Calibri" w:eastAsiaTheme="minorHAnsi" w:hAnsi="Calibri" w:cs="Calibri"/>
      <w:sz w:val="22"/>
      <w:szCs w:val="20"/>
      <w:lang w:eastAsia="en-US" w:bidi="ar-SA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eastAsiaTheme="minorHAnsi" w:hAnsi="Consolas" w:cs="Calibri"/>
      <w:sz w:val="22"/>
      <w:szCs w:val="20"/>
      <w:lang w:eastAsia="en-US" w:bidi="ar-SA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eastAsiaTheme="minorHAnsi" w:hAnsi="Consolas" w:cs="Calibri"/>
      <w:sz w:val="22"/>
      <w:szCs w:val="21"/>
      <w:lang w:eastAsia="en-US" w:bidi="ar-SA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  <w:rPr>
      <w:rFonts w:ascii="Calibri" w:eastAsiaTheme="minorHAnsi" w:hAnsi="Calibri" w:cs="Calibri"/>
      <w:sz w:val="22"/>
      <w:szCs w:val="22"/>
      <w:lang w:eastAsia="en-US" w:bidi="ar-SA"/>
    </w:rPr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  <w:rPr>
      <w:rFonts w:ascii="Calibri" w:eastAsiaTheme="minorHAnsi" w:hAnsi="Calibri" w:cs="Calibri"/>
      <w:sz w:val="22"/>
      <w:szCs w:val="22"/>
      <w:lang w:eastAsia="en-US" w:bidi="ar-SA"/>
    </w:rPr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  <w:rPr>
      <w:rFonts w:ascii="Calibri" w:eastAsiaTheme="minorHAnsi" w:hAnsi="Calibri" w:cs="Calibri"/>
      <w:sz w:val="22"/>
      <w:szCs w:val="22"/>
      <w:lang w:eastAsia="en-US" w:bidi="ar-SA"/>
    </w:rPr>
  </w:style>
  <w:style w:type="character" w:customStyle="1" w:styleId="Mention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rFonts w:ascii="Calibri" w:eastAsiaTheme="minorHAnsi" w:hAnsi="Calibri" w:cs="Calibri"/>
      <w:i/>
      <w:iCs/>
      <w:sz w:val="22"/>
      <w:szCs w:val="22"/>
      <w:lang w:eastAsia="en-US" w:bidi="ar-SA"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affd">
    <w:name w:val="TOC Heading"/>
    <w:basedOn w:val="1"/>
    <w:next w:val="a2"/>
    <w:uiPriority w:val="39"/>
    <w:semiHidden/>
    <w:unhideWhenUsed/>
    <w:qFormat/>
    <w:rsid w:val="0097326C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  <w:rPr>
      <w:rFonts w:ascii="Calibri" w:eastAsiaTheme="minorHAnsi" w:hAnsi="Calibri" w:cs="Calibri"/>
      <w:sz w:val="22"/>
      <w:szCs w:val="22"/>
      <w:lang w:eastAsia="en-US" w:bidi="ar-SA"/>
    </w:rPr>
  </w:style>
  <w:style w:type="character" w:customStyle="1" w:styleId="Hashtag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lang w:eastAsia="en-US" w:bidi="ar-SA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  <w:rPr>
      <w:rFonts w:ascii="Calibri" w:eastAsiaTheme="minorHAnsi" w:hAnsi="Calibri" w:cs="Calibri"/>
      <w:sz w:val="22"/>
      <w:szCs w:val="22"/>
      <w:lang w:eastAsia="en-US" w:bidi="ar-SA"/>
    </w:r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afff5">
    <w:name w:val="List Paragraph"/>
    <w:basedOn w:val="a2"/>
    <w:uiPriority w:val="34"/>
    <w:semiHidden/>
    <w:unhideWhenUsed/>
    <w:qFormat/>
    <w:rsid w:val="0097326C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  <w:rPr>
      <w:rFonts w:ascii="Calibri" w:eastAsiaTheme="minorHAnsi" w:hAnsi="Calibri" w:cs="Calibri"/>
      <w:sz w:val="22"/>
      <w:szCs w:val="22"/>
      <w:lang w:eastAsia="en-US" w:bidi="ar-SA"/>
    </w:rPr>
  </w:style>
  <w:style w:type="table" w:styleId="15">
    <w:name w:val="Table Classic 1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  <w:rPr>
      <w:rFonts w:ascii="Calibri" w:eastAsiaTheme="minorHAnsi" w:hAnsi="Calibri" w:cs="Calibri"/>
      <w:sz w:val="22"/>
      <w:szCs w:val="22"/>
      <w:lang w:eastAsia="en-US" w:bidi="ar-SA"/>
    </w:rPr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lang w:eastAsia="en-US" w:bidi="ar-SA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lang w:eastAsia="en-US" w:bidi="ar-SA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styleId="17">
    <w:name w:val="Plain Table 1"/>
    <w:basedOn w:val="a4"/>
    <w:uiPriority w:val="41"/>
    <w:rsid w:val="0097326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1816E2"/>
    <w:rPr>
      <w:rFonts w:asciiTheme="majorBidi" w:hAnsiTheme="majorBidi" w:cs="Calibri"/>
      <w:sz w:val="24"/>
    </w:r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  <w:rPr>
      <w:rFonts w:ascii="Calibri" w:eastAsiaTheme="minorHAnsi" w:hAnsi="Calibri" w:cs="Calibri"/>
      <w:sz w:val="22"/>
      <w:szCs w:val="22"/>
      <w:lang w:eastAsia="en-US" w:bidi="ar-SA"/>
    </w:rPr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semiHidden/>
    <w:unhideWhenUsed/>
    <w:rsid w:val="0097326C"/>
    <w:rPr>
      <w:rFonts w:eastAsiaTheme="minorHAnsi"/>
      <w:lang w:eastAsia="en-US" w:bidi="ar-SA"/>
    </w:rPr>
  </w:style>
  <w:style w:type="character" w:customStyle="1" w:styleId="SmartHyperlink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  <w:rPr>
      <w:rFonts w:ascii="Calibri" w:eastAsiaTheme="minorHAnsi" w:hAnsi="Calibri" w:cs="Calibri"/>
      <w:sz w:val="22"/>
      <w:szCs w:val="22"/>
      <w:lang w:eastAsia="en-US" w:bidi="ar-SA"/>
    </w:r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f">
    <w:name w:val="Body Text 2"/>
    <w:basedOn w:val="a2"/>
    <w:link w:val="2f0"/>
    <w:uiPriority w:val="99"/>
    <w:semiHidden/>
    <w:unhideWhenUsed/>
    <w:rsid w:val="0097326C"/>
    <w:pPr>
      <w:spacing w:after="120" w:line="480" w:lineRule="auto"/>
    </w:pPr>
    <w:rPr>
      <w:rFonts w:ascii="Calibri" w:eastAsiaTheme="minorHAnsi" w:hAnsi="Calibri" w:cs="Calibri"/>
      <w:sz w:val="22"/>
      <w:szCs w:val="22"/>
      <w:lang w:eastAsia="en-US" w:bidi="ar-SA"/>
    </w:rPr>
  </w:style>
  <w:style w:type="character" w:customStyle="1" w:styleId="2f0">
    <w:name w:val="Основной текст 2 Знак"/>
    <w:basedOn w:val="a3"/>
    <w:link w:val="2f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  <w:rPr>
      <w:rFonts w:ascii="Calibri" w:eastAsiaTheme="minorHAnsi" w:hAnsi="Calibri" w:cs="Calibri"/>
      <w:sz w:val="22"/>
      <w:szCs w:val="22"/>
      <w:lang w:eastAsia="en-US" w:bidi="ar-SA"/>
    </w:r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1">
    <w:name w:val="Body Text Indent 2"/>
    <w:basedOn w:val="a2"/>
    <w:link w:val="2f2"/>
    <w:uiPriority w:val="99"/>
    <w:semiHidden/>
    <w:unhideWhenUsed/>
    <w:rsid w:val="0097326C"/>
    <w:pPr>
      <w:spacing w:after="120" w:line="480" w:lineRule="auto"/>
      <w:ind w:left="360"/>
    </w:pPr>
    <w:rPr>
      <w:rFonts w:ascii="Calibri" w:eastAsiaTheme="minorHAnsi" w:hAnsi="Calibri" w:cs="Calibri"/>
      <w:sz w:val="22"/>
      <w:szCs w:val="22"/>
      <w:lang w:eastAsia="en-US" w:bidi="ar-SA"/>
    </w:r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3">
    <w:name w:val="Body Text First Indent 2"/>
    <w:basedOn w:val="affff4"/>
    <w:link w:val="2f4"/>
    <w:uiPriority w:val="99"/>
    <w:semiHidden/>
    <w:unhideWhenUsed/>
    <w:rsid w:val="0097326C"/>
    <w:pPr>
      <w:spacing w:after="0"/>
      <w:ind w:firstLine="360"/>
    </w:pPr>
  </w:style>
  <w:style w:type="character" w:customStyle="1" w:styleId="2f4">
    <w:name w:val="Красная строка 2 Знак"/>
    <w:basedOn w:val="affff5"/>
    <w:link w:val="2f3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  <w:rPr>
      <w:rFonts w:ascii="Calibri" w:eastAsiaTheme="minorHAnsi" w:hAnsi="Calibri" w:cs="Calibri"/>
      <w:sz w:val="22"/>
      <w:szCs w:val="22"/>
      <w:lang w:eastAsia="en-US" w:bidi="ar-SA"/>
    </w:rPr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7">
    <w:name w:val="List Table 1 Light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  <w:rPr>
      <w:rFonts w:ascii="Calibri" w:eastAsiaTheme="minorHAnsi" w:hAnsi="Calibri" w:cs="Calibri"/>
      <w:sz w:val="22"/>
      <w:szCs w:val="22"/>
      <w:lang w:eastAsia="en-US" w:bidi="ar-SA"/>
    </w:rPr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  <w:rPr>
      <w:rFonts w:ascii="Calibri" w:eastAsiaTheme="minorHAnsi" w:hAnsi="Calibri" w:cs="Calibri"/>
      <w:sz w:val="22"/>
      <w:szCs w:val="22"/>
      <w:lang w:eastAsia="en-US" w:bidi="ar-SA"/>
    </w:rPr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8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  <w:rPr>
      <w:rFonts w:ascii="Calibri" w:eastAsiaTheme="minorHAnsi" w:hAnsi="Calibri" w:cs="Calibri"/>
      <w:sz w:val="22"/>
      <w:szCs w:val="22"/>
      <w:lang w:eastAsia="en-US" w:bidi="ar-SA"/>
    </w:r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9">
    <w:name w:val="Table Simple 1"/>
    <w:basedOn w:val="a4"/>
    <w:uiPriority w:val="99"/>
    <w:semiHidden/>
    <w:unhideWhenUsed/>
    <w:rsid w:val="0097326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97326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97326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2f8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3f0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49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58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afffff6">
    <w:name w:val="index heading"/>
    <w:basedOn w:val="a2"/>
    <w:next w:val="1b"/>
    <w:uiPriority w:val="99"/>
    <w:semiHidden/>
    <w:unhideWhenUsed/>
    <w:rsid w:val="0097326C"/>
    <w:rPr>
      <w:rFonts w:ascii="Calibri Light" w:eastAsiaTheme="majorEastAsia" w:hAnsi="Calibri Light" w:cs="Calibri Light"/>
      <w:b/>
      <w:bCs/>
      <w:sz w:val="22"/>
      <w:szCs w:val="22"/>
      <w:lang w:eastAsia="en-US" w:bidi="ar-SA"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  <w:rPr>
      <w:rFonts w:ascii="Calibri" w:eastAsiaTheme="minorHAnsi" w:hAnsi="Calibri" w:cs="Calibri"/>
      <w:sz w:val="22"/>
      <w:szCs w:val="22"/>
      <w:lang w:eastAsia="en-US" w:bidi="ar-SA"/>
    </w:r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c">
    <w:name w:val="Table Grid 1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Grid Table Light"/>
    <w:basedOn w:val="a4"/>
    <w:uiPriority w:val="40"/>
    <w:rsid w:val="0097326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8">
    <w:name w:val="Grid Table 1 Light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97326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rsid w:val="0097326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b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c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9732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973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e">
    <w:name w:val="page number"/>
    <w:basedOn w:val="a3"/>
    <w:uiPriority w:val="99"/>
    <w:semiHidden/>
    <w:unhideWhenUsed/>
    <w:rsid w:val="0097326C"/>
    <w:rPr>
      <w:rFonts w:ascii="Calibri" w:hAnsi="Calibri" w:cs="Calibri"/>
    </w:rPr>
  </w:style>
  <w:style w:type="paragraph" w:customStyle="1" w:styleId="Default">
    <w:name w:val="Default"/>
    <w:rsid w:val="000A23C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s://detaly.co.il/na-golanskih-vysotah-budet-realizovan-masshtabnyj-proekt-v-sfere-zelenoj-energetiki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u.wikipedia.org/wiki/%D0%9B%D0%B5%D0%BD%D0%B8%D0%BD%D0%B3%D1%80%D0%B0%D0%B4%D1%81%D0%BA%D0%B0%D1%8F_%D0%93%D0%90%D0%AD%D0%A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57;%20&#1086;&#1076;&#1080;&#1085;&#1072;&#1088;&#1085;&#1099;&#1084;%20&#1080;&#1085;&#1090;&#1077;&#1088;&#1074;&#1072;&#1083;&#1086;&#1084;%20(&#1087;&#1091;&#1089;&#1090;&#1086;&#108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 (пустой)</Template>
  <TotalTime>0</TotalTime>
  <Pages>6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2022-01-14T15:26:00Z</dcterms:created>
  <dcterms:modified xsi:type="dcterms:W3CDTF">2022-01-16T09:21:00Z</dcterms:modified>
</cp:coreProperties>
</file>